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127A6A" w14:textId="1D4A3DF3" w:rsidR="00CC2BDF" w:rsidRDefault="007B672C" w:rsidP="007B672C">
      <w:pPr>
        <w:spacing w:after="0" w:line="360" w:lineRule="auto"/>
        <w:jc w:val="center"/>
        <w:rPr>
          <w:rFonts w:ascii="Times New Roman" w:hAnsi="Times New Roman" w:cs="Times New Roman"/>
          <w:b/>
          <w:bCs/>
          <w:sz w:val="28"/>
          <w:szCs w:val="28"/>
        </w:rPr>
      </w:pPr>
      <w:bookmarkStart w:id="0" w:name="_GoBack"/>
      <w:r w:rsidRPr="00373999">
        <w:rPr>
          <w:rFonts w:ascii="Times New Roman" w:hAnsi="Times New Roman" w:cs="Times New Roman"/>
          <w:b/>
          <w:bCs/>
          <w:sz w:val="28"/>
          <w:szCs w:val="28"/>
        </w:rPr>
        <w:t>A F</w:t>
      </w:r>
      <w:r w:rsidR="00373999">
        <w:rPr>
          <w:rFonts w:ascii="Times New Roman" w:hAnsi="Times New Roman" w:cs="Times New Roman"/>
          <w:b/>
          <w:bCs/>
          <w:sz w:val="28"/>
          <w:szCs w:val="28"/>
        </w:rPr>
        <w:t>ronteira</w:t>
      </w:r>
      <w:r w:rsidRPr="00373999">
        <w:rPr>
          <w:rFonts w:ascii="Times New Roman" w:hAnsi="Times New Roman" w:cs="Times New Roman"/>
          <w:b/>
          <w:bCs/>
          <w:sz w:val="28"/>
          <w:szCs w:val="28"/>
        </w:rPr>
        <w:t xml:space="preserve"> </w:t>
      </w:r>
      <w:r w:rsidR="00373999">
        <w:rPr>
          <w:rFonts w:ascii="Times New Roman" w:hAnsi="Times New Roman" w:cs="Times New Roman"/>
          <w:b/>
          <w:bCs/>
          <w:sz w:val="28"/>
          <w:szCs w:val="28"/>
        </w:rPr>
        <w:t>como</w:t>
      </w:r>
      <w:r w:rsidRPr="00373999">
        <w:rPr>
          <w:rFonts w:ascii="Times New Roman" w:hAnsi="Times New Roman" w:cs="Times New Roman"/>
          <w:b/>
          <w:bCs/>
          <w:sz w:val="28"/>
          <w:szCs w:val="28"/>
        </w:rPr>
        <w:t xml:space="preserve"> P</w:t>
      </w:r>
      <w:r w:rsidR="00373999">
        <w:rPr>
          <w:rFonts w:ascii="Times New Roman" w:hAnsi="Times New Roman" w:cs="Times New Roman"/>
          <w:b/>
          <w:bCs/>
          <w:sz w:val="28"/>
          <w:szCs w:val="28"/>
        </w:rPr>
        <w:t>ossibilidade de</w:t>
      </w:r>
      <w:r w:rsidR="00E77A60" w:rsidRPr="00373999">
        <w:rPr>
          <w:rFonts w:ascii="Times New Roman" w:hAnsi="Times New Roman" w:cs="Times New Roman"/>
          <w:b/>
          <w:bCs/>
          <w:sz w:val="28"/>
          <w:szCs w:val="28"/>
        </w:rPr>
        <w:t xml:space="preserve"> C</w:t>
      </w:r>
      <w:r w:rsidR="00373999">
        <w:rPr>
          <w:rFonts w:ascii="Times New Roman" w:hAnsi="Times New Roman" w:cs="Times New Roman"/>
          <w:b/>
          <w:bCs/>
          <w:sz w:val="28"/>
          <w:szCs w:val="28"/>
        </w:rPr>
        <w:t>ooperação</w:t>
      </w:r>
      <w:r w:rsidR="00E77A60" w:rsidRPr="00373999">
        <w:rPr>
          <w:rFonts w:ascii="Times New Roman" w:hAnsi="Times New Roman" w:cs="Times New Roman"/>
          <w:b/>
          <w:bCs/>
          <w:sz w:val="28"/>
          <w:szCs w:val="28"/>
        </w:rPr>
        <w:t xml:space="preserve"> </w:t>
      </w:r>
      <w:r w:rsidR="00373999">
        <w:rPr>
          <w:rFonts w:ascii="Times New Roman" w:hAnsi="Times New Roman" w:cs="Times New Roman"/>
          <w:b/>
          <w:bCs/>
          <w:sz w:val="28"/>
          <w:szCs w:val="28"/>
        </w:rPr>
        <w:t>e</w:t>
      </w:r>
      <w:r w:rsidR="00E77A60" w:rsidRPr="00373999">
        <w:rPr>
          <w:rFonts w:ascii="Times New Roman" w:hAnsi="Times New Roman" w:cs="Times New Roman"/>
          <w:b/>
          <w:bCs/>
          <w:sz w:val="28"/>
          <w:szCs w:val="28"/>
        </w:rPr>
        <w:t xml:space="preserve"> I</w:t>
      </w:r>
      <w:r w:rsidR="00373999">
        <w:rPr>
          <w:rFonts w:ascii="Times New Roman" w:hAnsi="Times New Roman" w:cs="Times New Roman"/>
          <w:b/>
          <w:bCs/>
          <w:sz w:val="28"/>
          <w:szCs w:val="28"/>
        </w:rPr>
        <w:t>ntegração</w:t>
      </w:r>
      <w:bookmarkEnd w:id="0"/>
      <w:r w:rsidR="00E77A60" w:rsidRPr="00373999">
        <w:rPr>
          <w:rFonts w:ascii="Times New Roman" w:hAnsi="Times New Roman" w:cs="Times New Roman"/>
          <w:b/>
          <w:bCs/>
          <w:sz w:val="28"/>
          <w:szCs w:val="28"/>
        </w:rPr>
        <w:t>: U</w:t>
      </w:r>
      <w:r w:rsidR="00373999">
        <w:rPr>
          <w:rFonts w:ascii="Times New Roman" w:hAnsi="Times New Roman" w:cs="Times New Roman"/>
          <w:b/>
          <w:bCs/>
          <w:sz w:val="28"/>
          <w:szCs w:val="28"/>
        </w:rPr>
        <w:t>m</w:t>
      </w:r>
      <w:r w:rsidR="00E77A60" w:rsidRPr="00373999">
        <w:rPr>
          <w:rFonts w:ascii="Times New Roman" w:hAnsi="Times New Roman" w:cs="Times New Roman"/>
          <w:b/>
          <w:bCs/>
          <w:sz w:val="28"/>
          <w:szCs w:val="28"/>
        </w:rPr>
        <w:t xml:space="preserve"> B</w:t>
      </w:r>
      <w:r w:rsidR="00373999">
        <w:rPr>
          <w:rFonts w:ascii="Times New Roman" w:hAnsi="Times New Roman" w:cs="Times New Roman"/>
          <w:b/>
          <w:bCs/>
          <w:sz w:val="28"/>
          <w:szCs w:val="28"/>
        </w:rPr>
        <w:t>reve</w:t>
      </w:r>
      <w:r w:rsidR="00E77A60" w:rsidRPr="00373999">
        <w:rPr>
          <w:rFonts w:ascii="Times New Roman" w:hAnsi="Times New Roman" w:cs="Times New Roman"/>
          <w:b/>
          <w:bCs/>
          <w:sz w:val="28"/>
          <w:szCs w:val="28"/>
        </w:rPr>
        <w:t xml:space="preserve"> D</w:t>
      </w:r>
      <w:r w:rsidR="00373999">
        <w:rPr>
          <w:rFonts w:ascii="Times New Roman" w:hAnsi="Times New Roman" w:cs="Times New Roman"/>
          <w:b/>
          <w:bCs/>
          <w:sz w:val="28"/>
          <w:szCs w:val="28"/>
        </w:rPr>
        <w:t>ebate</w:t>
      </w:r>
      <w:r w:rsidR="00E77A60" w:rsidRPr="00373999">
        <w:rPr>
          <w:rFonts w:ascii="Times New Roman" w:hAnsi="Times New Roman" w:cs="Times New Roman"/>
          <w:b/>
          <w:bCs/>
          <w:sz w:val="28"/>
          <w:szCs w:val="28"/>
        </w:rPr>
        <w:t xml:space="preserve"> </w:t>
      </w:r>
      <w:r w:rsidR="00373999">
        <w:rPr>
          <w:rFonts w:ascii="Times New Roman" w:hAnsi="Times New Roman" w:cs="Times New Roman"/>
          <w:b/>
          <w:bCs/>
          <w:sz w:val="28"/>
          <w:szCs w:val="28"/>
        </w:rPr>
        <w:t>sobre</w:t>
      </w:r>
      <w:r w:rsidR="00E77A60" w:rsidRPr="00373999">
        <w:rPr>
          <w:rFonts w:ascii="Times New Roman" w:hAnsi="Times New Roman" w:cs="Times New Roman"/>
          <w:b/>
          <w:bCs/>
          <w:sz w:val="28"/>
          <w:szCs w:val="28"/>
        </w:rPr>
        <w:t xml:space="preserve"> F</w:t>
      </w:r>
      <w:r w:rsidR="00373999">
        <w:rPr>
          <w:rFonts w:ascii="Times New Roman" w:hAnsi="Times New Roman" w:cs="Times New Roman"/>
          <w:b/>
          <w:bCs/>
          <w:sz w:val="28"/>
          <w:szCs w:val="28"/>
        </w:rPr>
        <w:t>ronteiras</w:t>
      </w:r>
      <w:r w:rsidR="00E77A60" w:rsidRPr="00373999">
        <w:rPr>
          <w:rFonts w:ascii="Times New Roman" w:hAnsi="Times New Roman" w:cs="Times New Roman"/>
          <w:b/>
          <w:bCs/>
          <w:sz w:val="28"/>
          <w:szCs w:val="28"/>
        </w:rPr>
        <w:t xml:space="preserve"> </w:t>
      </w:r>
      <w:r w:rsidR="00373999">
        <w:rPr>
          <w:rFonts w:ascii="Times New Roman" w:hAnsi="Times New Roman" w:cs="Times New Roman"/>
          <w:b/>
          <w:bCs/>
          <w:sz w:val="28"/>
          <w:szCs w:val="28"/>
        </w:rPr>
        <w:t>e</w:t>
      </w:r>
      <w:r w:rsidR="00E77A60" w:rsidRPr="00373999">
        <w:rPr>
          <w:rFonts w:ascii="Times New Roman" w:hAnsi="Times New Roman" w:cs="Times New Roman"/>
          <w:b/>
          <w:bCs/>
          <w:sz w:val="28"/>
          <w:szCs w:val="28"/>
        </w:rPr>
        <w:t xml:space="preserve"> L</w:t>
      </w:r>
      <w:r w:rsidR="00373999">
        <w:rPr>
          <w:rFonts w:ascii="Times New Roman" w:hAnsi="Times New Roman" w:cs="Times New Roman"/>
          <w:b/>
          <w:bCs/>
          <w:sz w:val="28"/>
          <w:szCs w:val="28"/>
        </w:rPr>
        <w:t>imites</w:t>
      </w:r>
      <w:r w:rsidR="00E77A60" w:rsidRPr="00373999">
        <w:rPr>
          <w:rFonts w:ascii="Times New Roman" w:hAnsi="Times New Roman" w:cs="Times New Roman"/>
          <w:b/>
          <w:bCs/>
          <w:sz w:val="28"/>
          <w:szCs w:val="28"/>
        </w:rPr>
        <w:t xml:space="preserve"> </w:t>
      </w:r>
      <w:r w:rsidR="00373999">
        <w:rPr>
          <w:rFonts w:ascii="Times New Roman" w:hAnsi="Times New Roman" w:cs="Times New Roman"/>
          <w:b/>
          <w:bCs/>
          <w:sz w:val="28"/>
          <w:szCs w:val="28"/>
        </w:rPr>
        <w:t>a partir dos Casos do MERCOSUL e do Brasil</w:t>
      </w:r>
      <w:r w:rsidR="00E77A60" w:rsidRPr="00373999">
        <w:rPr>
          <w:rFonts w:ascii="Times New Roman" w:hAnsi="Times New Roman" w:cs="Times New Roman"/>
          <w:b/>
          <w:bCs/>
          <w:sz w:val="28"/>
          <w:szCs w:val="28"/>
        </w:rPr>
        <w:t xml:space="preserve">.  </w:t>
      </w:r>
    </w:p>
    <w:p w14:paraId="44374D1F" w14:textId="77777777" w:rsidR="003F43DF" w:rsidRPr="00373999" w:rsidRDefault="003F43DF" w:rsidP="007B672C">
      <w:pPr>
        <w:spacing w:after="0" w:line="360" w:lineRule="auto"/>
        <w:jc w:val="center"/>
        <w:rPr>
          <w:rFonts w:ascii="Times New Roman" w:hAnsi="Times New Roman" w:cs="Times New Roman"/>
          <w:b/>
          <w:bCs/>
          <w:sz w:val="28"/>
          <w:szCs w:val="28"/>
        </w:rPr>
      </w:pPr>
    </w:p>
    <w:p w14:paraId="241CFCBC" w14:textId="30324712" w:rsidR="008352B6" w:rsidRDefault="003F43DF" w:rsidP="003F43DF">
      <w:pPr>
        <w:spacing w:after="0" w:line="360" w:lineRule="auto"/>
        <w:jc w:val="center"/>
        <w:rPr>
          <w:rFonts w:ascii="Times New Roman" w:hAnsi="Times New Roman" w:cs="Times New Roman"/>
          <w:sz w:val="24"/>
          <w:szCs w:val="24"/>
        </w:rPr>
      </w:pPr>
      <w:r w:rsidRPr="003F43DF">
        <w:rPr>
          <w:rFonts w:ascii="Times New Roman" w:hAnsi="Times New Roman" w:cs="Times New Roman"/>
          <w:sz w:val="24"/>
          <w:szCs w:val="24"/>
        </w:rPr>
        <w:t>Dayana Aparecida Marques de Oliveira Cruz</w:t>
      </w:r>
    </w:p>
    <w:p w14:paraId="13DD5030" w14:textId="4C9EAC24" w:rsidR="003F43DF" w:rsidRDefault="003F43DF" w:rsidP="003F43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Doutora em Geografia pela FCT/UNESP</w:t>
      </w:r>
    </w:p>
    <w:p w14:paraId="60D7C01D" w14:textId="39E882BC" w:rsidR="003F43DF" w:rsidRPr="003F43DF" w:rsidRDefault="003F43DF" w:rsidP="003F43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Professora no Instituto Federal de São Paulo (IFSP/Registro)</w:t>
      </w:r>
    </w:p>
    <w:p w14:paraId="55A31816" w14:textId="77777777" w:rsidR="003F43DF" w:rsidRDefault="003F43DF" w:rsidP="006B330D">
      <w:pPr>
        <w:spacing w:after="0" w:line="360" w:lineRule="auto"/>
        <w:jc w:val="both"/>
        <w:rPr>
          <w:rFonts w:ascii="Times New Roman" w:hAnsi="Times New Roman" w:cs="Times New Roman"/>
          <w:b/>
          <w:bCs/>
          <w:sz w:val="24"/>
          <w:szCs w:val="24"/>
        </w:rPr>
      </w:pPr>
    </w:p>
    <w:p w14:paraId="787B20B1" w14:textId="1F4C5E0A" w:rsidR="00146AD5" w:rsidRDefault="00146AD5" w:rsidP="006B330D">
      <w:pPr>
        <w:spacing w:after="0" w:line="360" w:lineRule="auto"/>
        <w:jc w:val="both"/>
        <w:rPr>
          <w:rFonts w:ascii="Times New Roman" w:hAnsi="Times New Roman" w:cs="Times New Roman"/>
          <w:b/>
          <w:bCs/>
          <w:sz w:val="24"/>
          <w:szCs w:val="24"/>
        </w:rPr>
      </w:pPr>
      <w:r w:rsidRPr="008352B6">
        <w:rPr>
          <w:rFonts w:ascii="Times New Roman" w:hAnsi="Times New Roman" w:cs="Times New Roman"/>
          <w:b/>
          <w:bCs/>
          <w:sz w:val="24"/>
          <w:szCs w:val="24"/>
        </w:rPr>
        <w:t>Resumo</w:t>
      </w:r>
    </w:p>
    <w:p w14:paraId="4FC07B20" w14:textId="78B8B7D6" w:rsidR="007C2DA2" w:rsidRPr="00B8038F" w:rsidRDefault="00B8038F" w:rsidP="006B330D">
      <w:pPr>
        <w:spacing w:after="0" w:line="360" w:lineRule="auto"/>
        <w:jc w:val="both"/>
        <w:rPr>
          <w:rFonts w:ascii="Times New Roman" w:hAnsi="Times New Roman" w:cs="Times New Roman"/>
          <w:sz w:val="24"/>
          <w:szCs w:val="24"/>
        </w:rPr>
      </w:pPr>
      <w:r w:rsidRPr="00B8038F">
        <w:rPr>
          <w:rFonts w:ascii="Times New Roman" w:hAnsi="Times New Roman" w:cs="Times New Roman"/>
          <w:sz w:val="24"/>
          <w:szCs w:val="24"/>
        </w:rPr>
        <w:t xml:space="preserve">Essencialmente, a fronteira é o espaço de cooperação, integração e </w:t>
      </w:r>
      <w:r w:rsidR="00862B78">
        <w:rPr>
          <w:rFonts w:ascii="Times New Roman" w:hAnsi="Times New Roman" w:cs="Times New Roman"/>
          <w:sz w:val="24"/>
          <w:szCs w:val="24"/>
        </w:rPr>
        <w:t>diálogo entre os povos. Os limitem impostos às fronteiras a partir das normas, podem torná-las rígidas ou porosas de acordo com os fluxos que as atravessam. No caso do movimento de pessoas, sobretudo de imigrantes, os limites impõem-se como barreiras. O objetivo deste texto é discutir sobre os conceitos de limites e fronteiras, utilizando os casos do Mercado Comum do Sul (MERCOSUL) e o Brasil como exemplos. A metodologia utilizada foi o levantamento bibliográfico sobre o tema e a elaboração de mapas de localização para auxiliar o leitor ao longo da discussão.</w:t>
      </w:r>
    </w:p>
    <w:p w14:paraId="3444A4DA" w14:textId="551CF289" w:rsidR="00146AD5" w:rsidRPr="008352B6" w:rsidRDefault="00146AD5" w:rsidP="006B330D">
      <w:pPr>
        <w:spacing w:after="0" w:line="360" w:lineRule="auto"/>
        <w:jc w:val="both"/>
        <w:rPr>
          <w:rFonts w:ascii="Times New Roman" w:hAnsi="Times New Roman" w:cs="Times New Roman"/>
          <w:sz w:val="24"/>
          <w:szCs w:val="24"/>
        </w:rPr>
      </w:pPr>
      <w:r w:rsidRPr="00DD1009">
        <w:rPr>
          <w:rFonts w:ascii="Times New Roman" w:hAnsi="Times New Roman" w:cs="Times New Roman"/>
          <w:b/>
          <w:bCs/>
          <w:sz w:val="24"/>
          <w:szCs w:val="24"/>
        </w:rPr>
        <w:t>Palavras-chave</w:t>
      </w:r>
      <w:r w:rsidRPr="00DD1009">
        <w:rPr>
          <w:rFonts w:ascii="Times New Roman" w:hAnsi="Times New Roman" w:cs="Times New Roman"/>
          <w:sz w:val="24"/>
          <w:szCs w:val="24"/>
        </w:rPr>
        <w:t>:</w:t>
      </w:r>
      <w:r w:rsidR="00D02694" w:rsidRPr="008352B6">
        <w:rPr>
          <w:rFonts w:ascii="Times New Roman" w:hAnsi="Times New Roman" w:cs="Times New Roman"/>
          <w:b/>
          <w:bCs/>
          <w:sz w:val="24"/>
          <w:szCs w:val="24"/>
        </w:rPr>
        <w:t xml:space="preserve"> </w:t>
      </w:r>
      <w:r w:rsidR="003F43DF" w:rsidRPr="003F43DF">
        <w:rPr>
          <w:rFonts w:ascii="Times New Roman" w:hAnsi="Times New Roman" w:cs="Times New Roman"/>
          <w:sz w:val="24"/>
          <w:szCs w:val="24"/>
        </w:rPr>
        <w:t>Brasil;</w:t>
      </w:r>
      <w:r w:rsidR="003F43DF">
        <w:rPr>
          <w:rFonts w:ascii="Times New Roman" w:hAnsi="Times New Roman" w:cs="Times New Roman"/>
          <w:b/>
          <w:bCs/>
          <w:sz w:val="24"/>
          <w:szCs w:val="24"/>
        </w:rPr>
        <w:t xml:space="preserve"> </w:t>
      </w:r>
      <w:r w:rsidR="00D02694" w:rsidRPr="008352B6">
        <w:rPr>
          <w:rFonts w:ascii="Times New Roman" w:hAnsi="Times New Roman" w:cs="Times New Roman"/>
          <w:sz w:val="24"/>
          <w:szCs w:val="24"/>
        </w:rPr>
        <w:t>Fronteira</w:t>
      </w:r>
      <w:r w:rsidR="00F02432">
        <w:rPr>
          <w:rFonts w:ascii="Times New Roman" w:hAnsi="Times New Roman" w:cs="Times New Roman"/>
          <w:sz w:val="24"/>
          <w:szCs w:val="24"/>
        </w:rPr>
        <w:t>s</w:t>
      </w:r>
      <w:r w:rsidR="00D02694" w:rsidRPr="008352B6">
        <w:rPr>
          <w:rFonts w:ascii="Times New Roman" w:hAnsi="Times New Roman" w:cs="Times New Roman"/>
          <w:sz w:val="24"/>
          <w:szCs w:val="24"/>
        </w:rPr>
        <w:t xml:space="preserve">; </w:t>
      </w:r>
      <w:r w:rsidR="00F02432">
        <w:rPr>
          <w:rFonts w:ascii="Times New Roman" w:hAnsi="Times New Roman" w:cs="Times New Roman"/>
          <w:sz w:val="24"/>
          <w:szCs w:val="24"/>
        </w:rPr>
        <w:t>Limites</w:t>
      </w:r>
      <w:r w:rsidR="00D02694" w:rsidRPr="008352B6">
        <w:rPr>
          <w:rFonts w:ascii="Times New Roman" w:hAnsi="Times New Roman" w:cs="Times New Roman"/>
          <w:sz w:val="24"/>
          <w:szCs w:val="24"/>
        </w:rPr>
        <w:t>; MERCOSUL</w:t>
      </w:r>
      <w:r w:rsidR="003F43DF">
        <w:rPr>
          <w:rFonts w:ascii="Times New Roman" w:hAnsi="Times New Roman" w:cs="Times New Roman"/>
          <w:sz w:val="24"/>
          <w:szCs w:val="24"/>
        </w:rPr>
        <w:t>.</w:t>
      </w:r>
    </w:p>
    <w:p w14:paraId="5C1B424C" w14:textId="529149CF" w:rsidR="00146AD5" w:rsidRDefault="00146AD5" w:rsidP="006B330D">
      <w:pPr>
        <w:spacing w:after="0" w:line="360" w:lineRule="auto"/>
        <w:jc w:val="both"/>
        <w:rPr>
          <w:rFonts w:ascii="Times New Roman" w:hAnsi="Times New Roman" w:cs="Times New Roman"/>
          <w:b/>
          <w:bCs/>
          <w:sz w:val="24"/>
          <w:szCs w:val="24"/>
        </w:rPr>
      </w:pPr>
    </w:p>
    <w:p w14:paraId="5EA1919D" w14:textId="77777777" w:rsidR="00DD1009" w:rsidRDefault="00DD1009" w:rsidP="00DD1009">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14:paraId="4347DA98" w14:textId="77777777" w:rsidR="00DD1009" w:rsidRPr="00DD1009" w:rsidRDefault="00DD1009" w:rsidP="00DD1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4"/>
          <w:szCs w:val="24"/>
          <w:lang w:val="en" w:eastAsia="pt-BR"/>
        </w:rPr>
      </w:pPr>
      <w:r w:rsidRPr="00DD1009">
        <w:rPr>
          <w:rFonts w:ascii="Times New Roman" w:eastAsia="Times New Roman" w:hAnsi="Times New Roman" w:cs="Times New Roman"/>
          <w:color w:val="202124"/>
          <w:sz w:val="24"/>
          <w:szCs w:val="24"/>
          <w:lang w:val="en" w:eastAsia="pt-BR"/>
        </w:rPr>
        <w:t>Essentially, the frontier is the space for cooperation, integration and dialogue between peoples. Limit them to the limits imposed by the norms, they can make them rigid or porous according to the flows that cross them. In the case of the movement of people, especially immigrants, limits are imposed as barriers. The purpose of this text is to discuss the concepts of limits and borders, using the cases of the Southern Common Market (MERCOSUR) and Brazil as examples. The methodology used was the bibliographic survey on the topic and the elaboration of location maps to assist the reader throughout the discussion.</w:t>
      </w:r>
    </w:p>
    <w:p w14:paraId="3699E1BF" w14:textId="77777777" w:rsidR="00DD1009" w:rsidRPr="00DD1009" w:rsidRDefault="00DD1009" w:rsidP="00DD1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4"/>
          <w:szCs w:val="24"/>
          <w:lang w:eastAsia="pt-BR"/>
        </w:rPr>
      </w:pPr>
      <w:r w:rsidRPr="00DD1009">
        <w:rPr>
          <w:rFonts w:ascii="Times New Roman" w:eastAsia="Times New Roman" w:hAnsi="Times New Roman" w:cs="Times New Roman"/>
          <w:b/>
          <w:bCs/>
          <w:color w:val="202124"/>
          <w:sz w:val="24"/>
          <w:szCs w:val="24"/>
          <w:lang w:val="en" w:eastAsia="pt-BR"/>
        </w:rPr>
        <w:t>Keywords</w:t>
      </w:r>
      <w:r w:rsidRPr="00DD1009">
        <w:rPr>
          <w:rFonts w:ascii="Times New Roman" w:eastAsia="Times New Roman" w:hAnsi="Times New Roman" w:cs="Times New Roman"/>
          <w:color w:val="202124"/>
          <w:sz w:val="24"/>
          <w:szCs w:val="24"/>
          <w:lang w:val="en" w:eastAsia="pt-BR"/>
        </w:rPr>
        <w:t>: Brazil; Borders; Limits; MERCOSUR.</w:t>
      </w:r>
    </w:p>
    <w:p w14:paraId="3A5DCCA7" w14:textId="2822A728" w:rsidR="003F43DF" w:rsidRDefault="003F43DF" w:rsidP="006B330D">
      <w:pPr>
        <w:spacing w:after="0" w:line="360" w:lineRule="auto"/>
        <w:jc w:val="both"/>
        <w:rPr>
          <w:rFonts w:ascii="Times New Roman" w:hAnsi="Times New Roman" w:cs="Times New Roman"/>
          <w:b/>
          <w:bCs/>
          <w:sz w:val="24"/>
          <w:szCs w:val="24"/>
        </w:rPr>
      </w:pPr>
    </w:p>
    <w:p w14:paraId="13891FAB" w14:textId="435A9727" w:rsidR="00F512E9" w:rsidRPr="008352B6" w:rsidRDefault="00D24752" w:rsidP="006B330D">
      <w:pPr>
        <w:spacing w:after="0" w:line="360" w:lineRule="auto"/>
        <w:jc w:val="both"/>
        <w:rPr>
          <w:rFonts w:ascii="Times New Roman" w:hAnsi="Times New Roman" w:cs="Times New Roman"/>
          <w:b/>
          <w:bCs/>
          <w:sz w:val="24"/>
          <w:szCs w:val="24"/>
        </w:rPr>
      </w:pPr>
      <w:r w:rsidRPr="008352B6">
        <w:rPr>
          <w:rFonts w:ascii="Times New Roman" w:hAnsi="Times New Roman" w:cs="Times New Roman"/>
          <w:b/>
          <w:bCs/>
          <w:sz w:val="24"/>
          <w:szCs w:val="24"/>
        </w:rPr>
        <w:t xml:space="preserve">1. </w:t>
      </w:r>
      <w:r w:rsidR="00F512E9" w:rsidRPr="008352B6">
        <w:rPr>
          <w:rFonts w:ascii="Times New Roman" w:hAnsi="Times New Roman" w:cs="Times New Roman"/>
          <w:b/>
          <w:bCs/>
          <w:sz w:val="24"/>
          <w:szCs w:val="24"/>
        </w:rPr>
        <w:t>Introdução</w:t>
      </w:r>
    </w:p>
    <w:p w14:paraId="09F49159" w14:textId="77777777" w:rsidR="005F419E" w:rsidRPr="008352B6" w:rsidRDefault="005F419E" w:rsidP="005F419E">
      <w:pPr>
        <w:spacing w:after="0" w:line="360" w:lineRule="auto"/>
        <w:ind w:firstLine="708"/>
        <w:jc w:val="both"/>
        <w:rPr>
          <w:rFonts w:ascii="Times New Roman" w:hAnsi="Times New Roman" w:cs="Times New Roman"/>
          <w:sz w:val="24"/>
          <w:szCs w:val="24"/>
        </w:rPr>
      </w:pPr>
    </w:p>
    <w:p w14:paraId="7E2A0048" w14:textId="0A0F184F" w:rsidR="005F419E" w:rsidRPr="008352B6" w:rsidRDefault="005F419E" w:rsidP="005F419E">
      <w:pPr>
        <w:spacing w:after="0" w:line="360" w:lineRule="auto"/>
        <w:ind w:firstLine="708"/>
        <w:jc w:val="both"/>
        <w:rPr>
          <w:rFonts w:ascii="Times New Roman" w:hAnsi="Times New Roman" w:cs="Times New Roman"/>
          <w:sz w:val="24"/>
          <w:szCs w:val="24"/>
        </w:rPr>
      </w:pPr>
      <w:r w:rsidRPr="008352B6">
        <w:rPr>
          <w:rFonts w:ascii="Times New Roman" w:hAnsi="Times New Roman" w:cs="Times New Roman"/>
          <w:sz w:val="24"/>
          <w:szCs w:val="24"/>
        </w:rPr>
        <w:t xml:space="preserve">A discussão sobre as fronteiras na atualidade é acompanhada pela falsa ideia de que elas paulatinamente estariam sendo superadas. Mas, será que elas realmente estão sendo superadas? Partimos da discussão de que as fronteiras são resultado da história e da dinâmica territorial, o </w:t>
      </w:r>
      <w:r w:rsidRPr="008352B6">
        <w:rPr>
          <w:rFonts w:ascii="Times New Roman" w:hAnsi="Times New Roman" w:cs="Times New Roman"/>
          <w:sz w:val="24"/>
          <w:szCs w:val="24"/>
        </w:rPr>
        <w:lastRenderedPageBreak/>
        <w:t xml:space="preserve">que explica os novos contornos e significados das fronteiras no atual período da globalização. A evidência e a materialização da globalização na relação global-local mostram que as normas impostas às fronteiras implicam ou não em limites mais ou menos rígidos à circulação. Neste sentido, é falsa a ideia que qualifica a fronteira como um problema, quando na verdade, os problemas surgem a partir das normativas impostas e da capacidade que os Estados têm de controlar ou não os fluxos a partir do que foi estabelecido na legislação. </w:t>
      </w:r>
    </w:p>
    <w:p w14:paraId="0CF128A8" w14:textId="1435B6F9" w:rsidR="007A1398" w:rsidRDefault="007A1398" w:rsidP="007A1398">
      <w:pPr>
        <w:spacing w:after="0" w:line="360" w:lineRule="auto"/>
        <w:ind w:firstLine="708"/>
        <w:jc w:val="both"/>
        <w:rPr>
          <w:rFonts w:ascii="Times New Roman" w:hAnsi="Times New Roman" w:cs="Times New Roman"/>
          <w:sz w:val="24"/>
          <w:szCs w:val="24"/>
        </w:rPr>
      </w:pPr>
      <w:r w:rsidRPr="008352B6">
        <w:rPr>
          <w:rFonts w:ascii="Times New Roman" w:hAnsi="Times New Roman" w:cs="Times New Roman"/>
          <w:sz w:val="24"/>
          <w:szCs w:val="24"/>
        </w:rPr>
        <w:t xml:space="preserve">Machado (2000) argumenta que o conceito de fronteira é relacional, e por isso, nele está implícito o movimento. Logo, a fronteira é propícia às trocas e à comunicação. São os limites, através das normas jurídicas que impõem às fronteiras maior ou menor rigidez, demonstrando a ação e o controle protagonizado pelo Estado. Em outras palavras, a fronteira é o território compartilhado, uma zona de transição e integração, enquanto o limite apresenta-se como a linha estabelecida juridicamente (ARELLANO, 2012). </w:t>
      </w:r>
    </w:p>
    <w:p w14:paraId="0C0B1108" w14:textId="5B422942" w:rsidR="007A1398" w:rsidRPr="008352B6" w:rsidRDefault="007C2DA2" w:rsidP="007C2DA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objetivo deste texto é debater sobre os conceitos de limites e fronteiras, ressaltando o Mercado Comum do Sul (MERCOSUL) e o Brasil como exemplos que podem auxiliar na ilustração dessa discussão. A metodologia utilizada foi o levantamento bibliográfico sobre o tema e a elaboração de mapas de localização para auxiliar o leitor ao longo da discussão. </w:t>
      </w:r>
    </w:p>
    <w:p w14:paraId="7862212B" w14:textId="0BC9EF11" w:rsidR="005F419E" w:rsidRPr="008352B6" w:rsidRDefault="005F419E" w:rsidP="006B330D">
      <w:pPr>
        <w:spacing w:after="0" w:line="360" w:lineRule="auto"/>
        <w:jc w:val="both"/>
        <w:rPr>
          <w:rFonts w:ascii="Times New Roman" w:hAnsi="Times New Roman" w:cs="Times New Roman"/>
          <w:b/>
          <w:bCs/>
          <w:sz w:val="24"/>
          <w:szCs w:val="24"/>
        </w:rPr>
      </w:pPr>
    </w:p>
    <w:p w14:paraId="07AAAA7D" w14:textId="3A9441B7" w:rsidR="005F419E" w:rsidRPr="008352B6" w:rsidRDefault="00D24752" w:rsidP="006B330D">
      <w:pPr>
        <w:spacing w:after="0" w:line="360" w:lineRule="auto"/>
        <w:jc w:val="both"/>
        <w:rPr>
          <w:rFonts w:ascii="Times New Roman" w:hAnsi="Times New Roman" w:cs="Times New Roman"/>
          <w:b/>
          <w:bCs/>
          <w:sz w:val="24"/>
          <w:szCs w:val="24"/>
        </w:rPr>
      </w:pPr>
      <w:r w:rsidRPr="008352B6">
        <w:rPr>
          <w:rFonts w:ascii="Times New Roman" w:hAnsi="Times New Roman" w:cs="Times New Roman"/>
          <w:b/>
          <w:bCs/>
          <w:sz w:val="24"/>
          <w:szCs w:val="24"/>
        </w:rPr>
        <w:t xml:space="preserve">2. </w:t>
      </w:r>
      <w:r w:rsidR="00C7019F" w:rsidRPr="008352B6">
        <w:rPr>
          <w:rFonts w:ascii="Times New Roman" w:hAnsi="Times New Roman" w:cs="Times New Roman"/>
          <w:b/>
          <w:bCs/>
          <w:sz w:val="24"/>
          <w:szCs w:val="24"/>
        </w:rPr>
        <w:t>Entre fronteiras e limites</w:t>
      </w:r>
    </w:p>
    <w:p w14:paraId="526AB57E" w14:textId="77777777" w:rsidR="005F419E" w:rsidRPr="008352B6" w:rsidRDefault="005F419E" w:rsidP="006B330D">
      <w:pPr>
        <w:spacing w:after="0" w:line="360" w:lineRule="auto"/>
        <w:jc w:val="both"/>
        <w:rPr>
          <w:rFonts w:ascii="Times New Roman" w:hAnsi="Times New Roman" w:cs="Times New Roman"/>
          <w:b/>
          <w:bCs/>
          <w:sz w:val="24"/>
          <w:szCs w:val="24"/>
        </w:rPr>
      </w:pPr>
    </w:p>
    <w:p w14:paraId="009CCD7C" w14:textId="651D6864" w:rsidR="00386173" w:rsidRPr="008352B6" w:rsidRDefault="00386173" w:rsidP="00386173">
      <w:pPr>
        <w:spacing w:after="0" w:line="360" w:lineRule="auto"/>
        <w:ind w:firstLine="708"/>
        <w:jc w:val="both"/>
        <w:rPr>
          <w:rFonts w:ascii="Times New Roman" w:hAnsi="Times New Roman" w:cs="Times New Roman"/>
          <w:sz w:val="24"/>
          <w:szCs w:val="24"/>
        </w:rPr>
      </w:pPr>
      <w:r w:rsidRPr="008352B6">
        <w:rPr>
          <w:rFonts w:ascii="Times New Roman" w:hAnsi="Times New Roman" w:cs="Times New Roman"/>
          <w:sz w:val="24"/>
          <w:szCs w:val="24"/>
        </w:rPr>
        <w:t>Foi</w:t>
      </w:r>
      <w:r w:rsidR="008641B3" w:rsidRPr="008352B6">
        <w:rPr>
          <w:rFonts w:ascii="Times New Roman" w:hAnsi="Times New Roman" w:cs="Times New Roman"/>
          <w:sz w:val="24"/>
          <w:szCs w:val="24"/>
        </w:rPr>
        <w:t xml:space="preserve"> </w:t>
      </w:r>
      <w:r w:rsidRPr="008352B6">
        <w:rPr>
          <w:rFonts w:ascii="Times New Roman" w:hAnsi="Times New Roman" w:cs="Times New Roman"/>
          <w:sz w:val="24"/>
          <w:szCs w:val="24"/>
        </w:rPr>
        <w:t>a partir do Estado moderno que fronteiras e limites passa</w:t>
      </w:r>
      <w:r w:rsidR="005F419E" w:rsidRPr="008352B6">
        <w:rPr>
          <w:rFonts w:ascii="Times New Roman" w:hAnsi="Times New Roman" w:cs="Times New Roman"/>
          <w:sz w:val="24"/>
          <w:szCs w:val="24"/>
        </w:rPr>
        <w:t>ram</w:t>
      </w:r>
      <w:r w:rsidRPr="008352B6">
        <w:rPr>
          <w:rFonts w:ascii="Times New Roman" w:hAnsi="Times New Roman" w:cs="Times New Roman"/>
          <w:sz w:val="24"/>
          <w:szCs w:val="24"/>
        </w:rPr>
        <w:t xml:space="preserve"> a ser vistos como coincidentes a partir do estabelecimento da linha que indica o poder e a jurisdição do Estado sob determinado território, sendo responsável por manter a estabilidade interna e a soberania do mesmo (CASTROGIOVANNI, 2010)</w:t>
      </w:r>
      <w:r w:rsidRPr="008352B6">
        <w:rPr>
          <w:rStyle w:val="Refdenotaderodap"/>
          <w:rFonts w:ascii="Times New Roman" w:hAnsi="Times New Roman" w:cs="Times New Roman"/>
          <w:sz w:val="24"/>
          <w:szCs w:val="24"/>
        </w:rPr>
        <w:footnoteReference w:id="1"/>
      </w:r>
      <w:r w:rsidRPr="008352B6">
        <w:rPr>
          <w:rFonts w:ascii="Times New Roman" w:hAnsi="Times New Roman" w:cs="Times New Roman"/>
          <w:sz w:val="24"/>
          <w:szCs w:val="24"/>
        </w:rPr>
        <w:t xml:space="preserve">. Por isso, segundo </w:t>
      </w:r>
      <w:proofErr w:type="spellStart"/>
      <w:r w:rsidRPr="008352B6">
        <w:rPr>
          <w:rFonts w:ascii="Times New Roman" w:hAnsi="Times New Roman" w:cs="Times New Roman"/>
          <w:sz w:val="24"/>
          <w:szCs w:val="24"/>
        </w:rPr>
        <w:t>Raffestin</w:t>
      </w:r>
      <w:proofErr w:type="spellEnd"/>
      <w:r w:rsidRPr="008352B6">
        <w:rPr>
          <w:rFonts w:ascii="Times New Roman" w:hAnsi="Times New Roman" w:cs="Times New Roman"/>
          <w:sz w:val="24"/>
          <w:szCs w:val="24"/>
        </w:rPr>
        <w:t xml:space="preserve"> (1993) essa delimitação feita pelos limites faz parte de um projeto de poder, que inclui informações sobre o próprio território passíveis de serem representadas cartograficamente. </w:t>
      </w:r>
    </w:p>
    <w:p w14:paraId="79A006EF" w14:textId="77777777" w:rsidR="002E6D73" w:rsidRPr="008352B6" w:rsidRDefault="002E6D73" w:rsidP="008A4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268"/>
        <w:jc w:val="both"/>
        <w:rPr>
          <w:rFonts w:ascii="Times New Roman" w:eastAsia="Times New Roman" w:hAnsi="Times New Roman" w:cs="Times New Roman"/>
          <w:sz w:val="24"/>
          <w:szCs w:val="24"/>
          <w:lang w:val="pt-PT" w:eastAsia="pt-BR"/>
        </w:rPr>
      </w:pPr>
    </w:p>
    <w:p w14:paraId="2E4D974C" w14:textId="501CBD89" w:rsidR="008A4E17" w:rsidRPr="008352B6" w:rsidRDefault="008A4E17" w:rsidP="008A4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268"/>
        <w:jc w:val="both"/>
        <w:rPr>
          <w:rFonts w:ascii="Times New Roman" w:eastAsia="Times New Roman" w:hAnsi="Times New Roman" w:cs="Times New Roman"/>
          <w:sz w:val="20"/>
          <w:szCs w:val="20"/>
          <w:lang w:eastAsia="pt-BR"/>
        </w:rPr>
      </w:pPr>
      <w:r w:rsidRPr="008352B6">
        <w:rPr>
          <w:rFonts w:ascii="Times New Roman" w:eastAsia="Times New Roman" w:hAnsi="Times New Roman" w:cs="Times New Roman"/>
          <w:sz w:val="20"/>
          <w:szCs w:val="20"/>
          <w:lang w:val="pt-PT" w:eastAsia="pt-BR"/>
        </w:rPr>
        <w:t xml:space="preserve">O limite político indica a abrangência territorial dos centros de decisão soberanos que, como tais, aplicam suas próprias políticas monetárias, de crédito e fiscais, influenciam a estruturação do espaço e colocam barreiras à livre circulação de bens e fatores. No entanto, a proximidade e as leis econômicas criam uma zona de trânsito onde os residentes se beneficiam das políticas aplicadas em ambos os lados da fronteira </w:t>
      </w:r>
      <w:r w:rsidRPr="008352B6">
        <w:rPr>
          <w:rFonts w:ascii="Times New Roman" w:hAnsi="Times New Roman" w:cs="Times New Roman"/>
          <w:sz w:val="20"/>
          <w:szCs w:val="20"/>
        </w:rPr>
        <w:t xml:space="preserve">(DROSDOFF, 1986, p. 13 </w:t>
      </w:r>
      <w:r w:rsidRPr="008352B6">
        <w:rPr>
          <w:rFonts w:ascii="Times New Roman" w:hAnsi="Times New Roman" w:cs="Times New Roman"/>
          <w:i/>
          <w:iCs/>
          <w:sz w:val="20"/>
          <w:szCs w:val="20"/>
        </w:rPr>
        <w:t>apud</w:t>
      </w:r>
      <w:r w:rsidRPr="008352B6">
        <w:rPr>
          <w:rFonts w:ascii="Times New Roman" w:hAnsi="Times New Roman" w:cs="Times New Roman"/>
          <w:sz w:val="20"/>
          <w:szCs w:val="20"/>
        </w:rPr>
        <w:t xml:space="preserve"> ARELLANO, 2012, p. 26 – tradução livre da autora)</w:t>
      </w:r>
      <w:r w:rsidRPr="008352B6">
        <w:rPr>
          <w:rStyle w:val="Refdenotaderodap"/>
          <w:rFonts w:ascii="Times New Roman" w:hAnsi="Times New Roman" w:cs="Times New Roman"/>
          <w:sz w:val="20"/>
          <w:szCs w:val="20"/>
        </w:rPr>
        <w:footnoteReference w:id="2"/>
      </w:r>
      <w:r w:rsidRPr="008352B6">
        <w:rPr>
          <w:rFonts w:ascii="Times New Roman" w:hAnsi="Times New Roman" w:cs="Times New Roman"/>
          <w:sz w:val="20"/>
          <w:szCs w:val="20"/>
        </w:rPr>
        <w:t>.</w:t>
      </w:r>
    </w:p>
    <w:p w14:paraId="1AD9BDA8" w14:textId="77777777" w:rsidR="008A4E17" w:rsidRPr="008352B6" w:rsidRDefault="008A4E17" w:rsidP="00386173">
      <w:pPr>
        <w:spacing w:after="0" w:line="360" w:lineRule="auto"/>
        <w:ind w:firstLine="708"/>
        <w:jc w:val="both"/>
        <w:rPr>
          <w:rFonts w:ascii="Times New Roman" w:hAnsi="Times New Roman" w:cs="Times New Roman"/>
          <w:sz w:val="20"/>
          <w:szCs w:val="20"/>
        </w:rPr>
      </w:pPr>
    </w:p>
    <w:p w14:paraId="1A83B3AA" w14:textId="1C6336C6" w:rsidR="00386173" w:rsidRPr="008352B6" w:rsidRDefault="00386173" w:rsidP="00386173">
      <w:pPr>
        <w:spacing w:after="0" w:line="360" w:lineRule="auto"/>
        <w:ind w:firstLine="708"/>
        <w:jc w:val="both"/>
        <w:rPr>
          <w:rFonts w:ascii="Times New Roman" w:hAnsi="Times New Roman" w:cs="Times New Roman"/>
          <w:sz w:val="24"/>
          <w:szCs w:val="24"/>
        </w:rPr>
      </w:pPr>
      <w:r w:rsidRPr="008352B6">
        <w:rPr>
          <w:rFonts w:ascii="Times New Roman" w:hAnsi="Times New Roman" w:cs="Times New Roman"/>
          <w:sz w:val="24"/>
          <w:szCs w:val="24"/>
        </w:rPr>
        <w:t xml:space="preserve">A rigidez imposta pelos limites depende do tipo de fluxo e da complexidade das relações de poder entre os diferentes territórios. O controle estabelecido a partir das normas materializa-se na fronteira por meio dos fixos que garantem este controle. As aduanas são exemplos de como o controle nas fronteiras se estabelecem como nódulos (CATAIA, 2013), ou seja, como pontos ou linhas que permite com que o Estado exerça seu poder. </w:t>
      </w:r>
    </w:p>
    <w:p w14:paraId="49903B47" w14:textId="1B7F884F" w:rsidR="00386173" w:rsidRDefault="00386173" w:rsidP="00386173">
      <w:pPr>
        <w:spacing w:after="0" w:line="360" w:lineRule="auto"/>
        <w:ind w:firstLine="708"/>
        <w:jc w:val="both"/>
        <w:rPr>
          <w:rFonts w:ascii="Times New Roman" w:hAnsi="Times New Roman" w:cs="Times New Roman"/>
          <w:sz w:val="24"/>
          <w:szCs w:val="24"/>
        </w:rPr>
      </w:pPr>
      <w:r w:rsidRPr="008352B6">
        <w:rPr>
          <w:rFonts w:ascii="Times New Roman" w:hAnsi="Times New Roman" w:cs="Times New Roman"/>
          <w:sz w:val="24"/>
          <w:szCs w:val="24"/>
        </w:rPr>
        <w:t xml:space="preserve">O MERCOSUL é duplamente um exemplo da possibilidade de cooperação nas fronteiras, mas também da imposição de limites. O limite nas fronteiras </w:t>
      </w:r>
      <w:proofErr w:type="spellStart"/>
      <w:r w:rsidRPr="008352B6">
        <w:rPr>
          <w:rFonts w:ascii="Times New Roman" w:hAnsi="Times New Roman" w:cs="Times New Roman"/>
          <w:sz w:val="24"/>
          <w:szCs w:val="24"/>
        </w:rPr>
        <w:t>mercosulinas</w:t>
      </w:r>
      <w:proofErr w:type="spellEnd"/>
      <w:r w:rsidRPr="008352B6">
        <w:rPr>
          <w:rFonts w:ascii="Times New Roman" w:hAnsi="Times New Roman" w:cs="Times New Roman"/>
          <w:sz w:val="24"/>
          <w:szCs w:val="24"/>
        </w:rPr>
        <w:t xml:space="preserve"> também exerce o controle das populações fronteiriças, podendo resultar na homogeneização dos processos singulares ou na anulação histórica das populações tradicionais (SAUSI; ODDONE, 2010). Por outro lado, a cooperação entre os membros do bloco também abre possibilidades para o reconhecimento dessas populações e das singularidades das interações que os espaços fronteiriços propiciam. </w:t>
      </w:r>
      <w:r w:rsidR="009C2A8C" w:rsidRPr="008352B6">
        <w:rPr>
          <w:rFonts w:ascii="Times New Roman" w:hAnsi="Times New Roman" w:cs="Times New Roman"/>
          <w:sz w:val="24"/>
          <w:szCs w:val="24"/>
        </w:rPr>
        <w:t>Essas possibilidades podem ser ampliada</w:t>
      </w:r>
      <w:r w:rsidR="00990DDC" w:rsidRPr="008352B6">
        <w:rPr>
          <w:rFonts w:ascii="Times New Roman" w:hAnsi="Times New Roman" w:cs="Times New Roman"/>
          <w:sz w:val="24"/>
          <w:szCs w:val="24"/>
        </w:rPr>
        <w:t>s, dentre outras coisas, a partir do fomento às infraestruturas.</w:t>
      </w:r>
      <w:r w:rsidR="00A96F3F">
        <w:rPr>
          <w:rFonts w:ascii="Times New Roman" w:hAnsi="Times New Roman" w:cs="Times New Roman"/>
          <w:sz w:val="24"/>
          <w:szCs w:val="24"/>
        </w:rPr>
        <w:t xml:space="preserve"> A Figura 1 mostra o tipo de participação dos países sul-americanos no MERCOSUL</w:t>
      </w:r>
      <w:r w:rsidR="00A96F3F">
        <w:rPr>
          <w:rStyle w:val="Refdenotaderodap"/>
          <w:rFonts w:ascii="Times New Roman" w:hAnsi="Times New Roman" w:cs="Times New Roman"/>
          <w:sz w:val="24"/>
          <w:szCs w:val="24"/>
        </w:rPr>
        <w:footnoteReference w:id="3"/>
      </w:r>
      <w:r w:rsidR="00A96F3F">
        <w:rPr>
          <w:rFonts w:ascii="Times New Roman" w:hAnsi="Times New Roman" w:cs="Times New Roman"/>
          <w:sz w:val="24"/>
          <w:szCs w:val="24"/>
        </w:rPr>
        <w:t>, demonstrando o destaque e a importância que o bloco possui no subcontinente.</w:t>
      </w:r>
    </w:p>
    <w:p w14:paraId="069D03C9" w14:textId="50A6FBA1" w:rsidR="00A96F3F" w:rsidRDefault="00A96F3F" w:rsidP="00386173">
      <w:pPr>
        <w:spacing w:after="0" w:line="360" w:lineRule="auto"/>
        <w:ind w:firstLine="708"/>
        <w:jc w:val="both"/>
        <w:rPr>
          <w:rFonts w:ascii="Times New Roman" w:hAnsi="Times New Roman" w:cs="Times New Roman"/>
          <w:sz w:val="24"/>
          <w:szCs w:val="24"/>
        </w:rPr>
      </w:pPr>
    </w:p>
    <w:p w14:paraId="31101F83" w14:textId="5295BE21" w:rsidR="00A96F3F" w:rsidRDefault="00A96F3F" w:rsidP="00386173">
      <w:pPr>
        <w:spacing w:after="0" w:line="360" w:lineRule="auto"/>
        <w:ind w:firstLine="708"/>
        <w:jc w:val="both"/>
        <w:rPr>
          <w:rFonts w:ascii="Times New Roman" w:hAnsi="Times New Roman" w:cs="Times New Roman"/>
          <w:sz w:val="24"/>
          <w:szCs w:val="24"/>
        </w:rPr>
      </w:pPr>
    </w:p>
    <w:p w14:paraId="55ABD426" w14:textId="3BF69FAE" w:rsidR="00A96F3F" w:rsidRDefault="00A96F3F" w:rsidP="00386173">
      <w:pPr>
        <w:spacing w:after="0" w:line="360" w:lineRule="auto"/>
        <w:ind w:firstLine="708"/>
        <w:jc w:val="both"/>
        <w:rPr>
          <w:rFonts w:ascii="Times New Roman" w:hAnsi="Times New Roman" w:cs="Times New Roman"/>
          <w:sz w:val="24"/>
          <w:szCs w:val="24"/>
        </w:rPr>
      </w:pPr>
    </w:p>
    <w:p w14:paraId="7F58A2EF" w14:textId="066FAB08" w:rsidR="00A96F3F" w:rsidRDefault="00A96F3F" w:rsidP="00386173">
      <w:pPr>
        <w:spacing w:after="0" w:line="360" w:lineRule="auto"/>
        <w:ind w:firstLine="708"/>
        <w:jc w:val="both"/>
        <w:rPr>
          <w:rFonts w:ascii="Times New Roman" w:hAnsi="Times New Roman" w:cs="Times New Roman"/>
          <w:sz w:val="24"/>
          <w:szCs w:val="24"/>
        </w:rPr>
      </w:pPr>
    </w:p>
    <w:p w14:paraId="0500FD4B" w14:textId="1201E03E" w:rsidR="00A96F3F" w:rsidRDefault="00A96F3F" w:rsidP="00386173">
      <w:pPr>
        <w:spacing w:after="0" w:line="360" w:lineRule="auto"/>
        <w:ind w:firstLine="708"/>
        <w:jc w:val="both"/>
        <w:rPr>
          <w:rFonts w:ascii="Times New Roman" w:hAnsi="Times New Roman" w:cs="Times New Roman"/>
          <w:sz w:val="24"/>
          <w:szCs w:val="24"/>
        </w:rPr>
      </w:pPr>
    </w:p>
    <w:p w14:paraId="6D0474A0" w14:textId="6F8E58D9" w:rsidR="00A96F3F" w:rsidRDefault="00A96F3F" w:rsidP="00386173">
      <w:pPr>
        <w:spacing w:after="0" w:line="360" w:lineRule="auto"/>
        <w:ind w:firstLine="708"/>
        <w:jc w:val="both"/>
        <w:rPr>
          <w:rFonts w:ascii="Times New Roman" w:hAnsi="Times New Roman" w:cs="Times New Roman"/>
          <w:sz w:val="24"/>
          <w:szCs w:val="24"/>
        </w:rPr>
      </w:pPr>
    </w:p>
    <w:p w14:paraId="42F369DA" w14:textId="0F30B521" w:rsidR="00F81421" w:rsidRDefault="00F81421" w:rsidP="00386173">
      <w:pPr>
        <w:spacing w:after="0" w:line="360" w:lineRule="auto"/>
        <w:ind w:firstLine="708"/>
        <w:jc w:val="both"/>
        <w:rPr>
          <w:rFonts w:ascii="Times New Roman" w:hAnsi="Times New Roman" w:cs="Times New Roman"/>
          <w:sz w:val="24"/>
          <w:szCs w:val="24"/>
        </w:rPr>
      </w:pPr>
    </w:p>
    <w:p w14:paraId="5AA159CD" w14:textId="7AFEEAC1" w:rsidR="00F81421" w:rsidRDefault="00F81421" w:rsidP="00386173">
      <w:pPr>
        <w:spacing w:after="0" w:line="360" w:lineRule="auto"/>
        <w:ind w:firstLine="708"/>
        <w:jc w:val="both"/>
        <w:rPr>
          <w:rFonts w:ascii="Times New Roman" w:hAnsi="Times New Roman" w:cs="Times New Roman"/>
          <w:sz w:val="24"/>
          <w:szCs w:val="24"/>
        </w:rPr>
      </w:pPr>
    </w:p>
    <w:p w14:paraId="2080F3CA" w14:textId="0E1541A9" w:rsidR="00F81421" w:rsidRDefault="00F81421" w:rsidP="00386173">
      <w:pPr>
        <w:spacing w:after="0" w:line="360" w:lineRule="auto"/>
        <w:ind w:firstLine="708"/>
        <w:jc w:val="both"/>
        <w:rPr>
          <w:rFonts w:ascii="Times New Roman" w:hAnsi="Times New Roman" w:cs="Times New Roman"/>
          <w:sz w:val="24"/>
          <w:szCs w:val="24"/>
        </w:rPr>
      </w:pPr>
    </w:p>
    <w:p w14:paraId="6084A97D" w14:textId="5C6709FC" w:rsidR="00F81421" w:rsidRDefault="00F81421" w:rsidP="00386173">
      <w:pPr>
        <w:spacing w:after="0" w:line="360" w:lineRule="auto"/>
        <w:ind w:firstLine="708"/>
        <w:jc w:val="both"/>
        <w:rPr>
          <w:rFonts w:ascii="Times New Roman" w:hAnsi="Times New Roman" w:cs="Times New Roman"/>
          <w:sz w:val="24"/>
          <w:szCs w:val="24"/>
        </w:rPr>
      </w:pPr>
    </w:p>
    <w:p w14:paraId="77F6DFC3" w14:textId="54F3262A" w:rsidR="00F81421" w:rsidRDefault="00F81421" w:rsidP="00386173">
      <w:pPr>
        <w:spacing w:after="0" w:line="360" w:lineRule="auto"/>
        <w:ind w:firstLine="708"/>
        <w:jc w:val="both"/>
        <w:rPr>
          <w:rFonts w:ascii="Times New Roman" w:hAnsi="Times New Roman" w:cs="Times New Roman"/>
          <w:sz w:val="24"/>
          <w:szCs w:val="24"/>
        </w:rPr>
      </w:pPr>
    </w:p>
    <w:p w14:paraId="0F0BE982" w14:textId="5709E84E" w:rsidR="00F81421" w:rsidRDefault="00F81421" w:rsidP="00386173">
      <w:pPr>
        <w:spacing w:after="0" w:line="360" w:lineRule="auto"/>
        <w:ind w:firstLine="708"/>
        <w:jc w:val="both"/>
        <w:rPr>
          <w:rFonts w:ascii="Times New Roman" w:hAnsi="Times New Roman" w:cs="Times New Roman"/>
          <w:sz w:val="24"/>
          <w:szCs w:val="24"/>
        </w:rPr>
      </w:pPr>
    </w:p>
    <w:p w14:paraId="3221EE80" w14:textId="77777777" w:rsidR="00F81421" w:rsidRDefault="00F81421" w:rsidP="00386173">
      <w:pPr>
        <w:spacing w:after="0" w:line="360" w:lineRule="auto"/>
        <w:ind w:firstLine="708"/>
        <w:jc w:val="both"/>
        <w:rPr>
          <w:rFonts w:ascii="Times New Roman" w:hAnsi="Times New Roman" w:cs="Times New Roman"/>
          <w:sz w:val="24"/>
          <w:szCs w:val="24"/>
        </w:rPr>
      </w:pPr>
    </w:p>
    <w:p w14:paraId="60B945DA" w14:textId="21C90C9C" w:rsidR="00A96F3F" w:rsidRPr="00A96F3F" w:rsidRDefault="00A96F3F" w:rsidP="00A96F3F">
      <w:pPr>
        <w:spacing w:after="0" w:line="360" w:lineRule="auto"/>
        <w:ind w:firstLine="708"/>
        <w:jc w:val="center"/>
        <w:rPr>
          <w:rFonts w:ascii="Times New Roman" w:hAnsi="Times New Roman" w:cs="Times New Roman"/>
          <w:b/>
          <w:bCs/>
          <w:sz w:val="24"/>
          <w:szCs w:val="24"/>
        </w:rPr>
      </w:pPr>
      <w:r w:rsidRPr="00A96F3F">
        <w:rPr>
          <w:rFonts w:ascii="Times New Roman" w:hAnsi="Times New Roman" w:cs="Times New Roman"/>
          <w:b/>
          <w:bCs/>
          <w:sz w:val="24"/>
          <w:szCs w:val="24"/>
        </w:rPr>
        <w:t>Figura 1: Participação dos países sul-americanos no MERCOSUL.</w:t>
      </w:r>
    </w:p>
    <w:p w14:paraId="533F69DD" w14:textId="622ED0ED" w:rsidR="008352B6" w:rsidRDefault="008352B6" w:rsidP="008352B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5A8CAC9C" wp14:editId="5A84E308">
            <wp:extent cx="5400675" cy="406717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305" r="1821"/>
                    <a:stretch/>
                  </pic:blipFill>
                  <pic:spPr bwMode="auto">
                    <a:xfrm>
                      <a:off x="0" y="0"/>
                      <a:ext cx="5400675" cy="4067175"/>
                    </a:xfrm>
                    <a:prstGeom prst="rect">
                      <a:avLst/>
                    </a:prstGeom>
                    <a:noFill/>
                    <a:ln>
                      <a:noFill/>
                    </a:ln>
                    <a:extLst>
                      <a:ext uri="{53640926-AAD7-44D8-BBD7-CCE9431645EC}">
                        <a14:shadowObscured xmlns:a14="http://schemas.microsoft.com/office/drawing/2010/main"/>
                      </a:ext>
                    </a:extLst>
                  </pic:spPr>
                </pic:pic>
              </a:graphicData>
            </a:graphic>
          </wp:inline>
        </w:drawing>
      </w:r>
    </w:p>
    <w:p w14:paraId="39120D42" w14:textId="6FCE6243" w:rsidR="00A96F3F" w:rsidRDefault="00A96F3F" w:rsidP="008352B6">
      <w:pPr>
        <w:spacing w:after="0" w:line="360" w:lineRule="auto"/>
        <w:jc w:val="center"/>
        <w:rPr>
          <w:rFonts w:ascii="Times New Roman" w:hAnsi="Times New Roman" w:cs="Times New Roman"/>
          <w:sz w:val="20"/>
          <w:szCs w:val="20"/>
        </w:rPr>
      </w:pPr>
      <w:r w:rsidRPr="00A96F3F">
        <w:rPr>
          <w:rFonts w:ascii="Times New Roman" w:hAnsi="Times New Roman" w:cs="Times New Roman"/>
          <w:sz w:val="20"/>
          <w:szCs w:val="20"/>
        </w:rPr>
        <w:t>Elaborado pela autora, 2021.</w:t>
      </w:r>
    </w:p>
    <w:p w14:paraId="5B9C99E7" w14:textId="77777777" w:rsidR="00A96F3F" w:rsidRPr="00A96F3F" w:rsidRDefault="00A96F3F" w:rsidP="008352B6">
      <w:pPr>
        <w:spacing w:after="0" w:line="360" w:lineRule="auto"/>
        <w:jc w:val="center"/>
        <w:rPr>
          <w:rFonts w:ascii="Times New Roman" w:hAnsi="Times New Roman" w:cs="Times New Roman"/>
          <w:sz w:val="20"/>
          <w:szCs w:val="20"/>
        </w:rPr>
      </w:pPr>
    </w:p>
    <w:p w14:paraId="584ABEEA" w14:textId="77777777" w:rsidR="009A16C2" w:rsidRDefault="00386173" w:rsidP="00386173">
      <w:pPr>
        <w:spacing w:after="0" w:line="360" w:lineRule="auto"/>
        <w:ind w:firstLine="708"/>
        <w:jc w:val="both"/>
        <w:rPr>
          <w:rFonts w:ascii="Times New Roman" w:hAnsi="Times New Roman" w:cs="Times New Roman"/>
          <w:sz w:val="24"/>
          <w:szCs w:val="24"/>
        </w:rPr>
      </w:pPr>
      <w:r w:rsidRPr="008352B6">
        <w:rPr>
          <w:rFonts w:ascii="Times New Roman" w:hAnsi="Times New Roman" w:cs="Times New Roman"/>
          <w:sz w:val="24"/>
          <w:szCs w:val="24"/>
        </w:rPr>
        <w:t>Ao estabelecer o controle, o Estado indica a legalidade dos fluxos de mercadorias, capitais ou pessoas. Uma vez que este controle é estabelecido, define-se também o que é ilegalidade, a partir do não-reconhecimento do Estado (CATAIA, 2013), havendo, portanto, uma constante simbiose entre o legal e o ilegal - a qual transforma-se ao longo do tempo (MACHADO, 2000). Tal simbiose reforça o argumento da necessidade de defesa e vigilância sobre os territórios, em especial sobre as fronteiras. Neste sentido, além do limite imposto a partir das normas têm-se a adoção de estratégias em torno da ampliação da presença militar e policial, bem como o uso de tecnologias para o monitoramento desses espaços (</w:t>
      </w:r>
      <w:r w:rsidRPr="008352B6">
        <w:rPr>
          <w:rFonts w:ascii="Times New Roman" w:hAnsi="Times New Roman" w:cs="Times New Roman"/>
          <w:i/>
          <w:iCs/>
          <w:sz w:val="24"/>
          <w:szCs w:val="24"/>
        </w:rPr>
        <w:t>drones</w:t>
      </w:r>
      <w:r w:rsidRPr="008352B6">
        <w:rPr>
          <w:rFonts w:ascii="Times New Roman" w:hAnsi="Times New Roman" w:cs="Times New Roman"/>
          <w:sz w:val="24"/>
          <w:szCs w:val="24"/>
        </w:rPr>
        <w:t xml:space="preserve">, imagens de satélites </w:t>
      </w:r>
      <w:proofErr w:type="spellStart"/>
      <w:r w:rsidRPr="008352B6">
        <w:rPr>
          <w:rFonts w:ascii="Times New Roman" w:hAnsi="Times New Roman" w:cs="Times New Roman"/>
          <w:sz w:val="24"/>
          <w:szCs w:val="24"/>
        </w:rPr>
        <w:t>etc</w:t>
      </w:r>
      <w:proofErr w:type="spellEnd"/>
      <w:r w:rsidRPr="008352B6">
        <w:rPr>
          <w:rFonts w:ascii="Times New Roman" w:hAnsi="Times New Roman" w:cs="Times New Roman"/>
          <w:sz w:val="24"/>
          <w:szCs w:val="24"/>
        </w:rPr>
        <w:t>). O Estado lança mão de diferentes tipos de estratégias de vigilância e de defesa porque o território é visto como recurso (CATAIA, 2013).</w:t>
      </w:r>
    </w:p>
    <w:p w14:paraId="3D3EF2D0" w14:textId="06682664" w:rsidR="00386173" w:rsidRPr="008352B6" w:rsidRDefault="00386173" w:rsidP="00386173">
      <w:pPr>
        <w:spacing w:after="0" w:line="360" w:lineRule="auto"/>
        <w:ind w:firstLine="708"/>
        <w:jc w:val="both"/>
        <w:rPr>
          <w:rFonts w:ascii="Times New Roman" w:hAnsi="Times New Roman" w:cs="Times New Roman"/>
          <w:sz w:val="24"/>
          <w:szCs w:val="24"/>
        </w:rPr>
      </w:pPr>
      <w:r w:rsidRPr="008352B6">
        <w:rPr>
          <w:rFonts w:ascii="Times New Roman" w:hAnsi="Times New Roman" w:cs="Times New Roman"/>
          <w:sz w:val="24"/>
          <w:szCs w:val="24"/>
        </w:rPr>
        <w:t>Se por um lado, os fluxos legalizados são controlados pelos nódulos nas fronteiras, por outro, os fluxos ilegais criam suas próprias redes que garante a efetividade da circulação pelo território.</w:t>
      </w:r>
      <w:r w:rsidR="008641B3" w:rsidRPr="008352B6">
        <w:rPr>
          <w:rFonts w:ascii="Times New Roman" w:hAnsi="Times New Roman" w:cs="Times New Roman"/>
          <w:sz w:val="24"/>
          <w:szCs w:val="24"/>
        </w:rPr>
        <w:t xml:space="preserve"> </w:t>
      </w:r>
      <w:proofErr w:type="spellStart"/>
      <w:r w:rsidR="008641B3" w:rsidRPr="008352B6">
        <w:rPr>
          <w:rFonts w:ascii="Times New Roman" w:hAnsi="Times New Roman" w:cs="Times New Roman"/>
          <w:sz w:val="24"/>
          <w:szCs w:val="24"/>
        </w:rPr>
        <w:t>Arellano</w:t>
      </w:r>
      <w:proofErr w:type="spellEnd"/>
      <w:r w:rsidR="008641B3" w:rsidRPr="008352B6">
        <w:rPr>
          <w:rFonts w:ascii="Times New Roman" w:hAnsi="Times New Roman" w:cs="Times New Roman"/>
          <w:sz w:val="24"/>
          <w:szCs w:val="24"/>
        </w:rPr>
        <w:t xml:space="preserve"> (2012) </w:t>
      </w:r>
      <w:r w:rsidR="00DE0A3C" w:rsidRPr="008352B6">
        <w:rPr>
          <w:rFonts w:ascii="Times New Roman" w:hAnsi="Times New Roman" w:cs="Times New Roman"/>
          <w:sz w:val="24"/>
          <w:szCs w:val="24"/>
        </w:rPr>
        <w:t xml:space="preserve">chama atenção para o papel que as mudanças normativas podem ter no desencadeamento dos próprios fluxos ilegais. O autor cita como exemplo as reformas e adoção de políticas neoliberais dos anos de 1990 e os rebatimentos na Tríplice Fronteira. As novas políticas configuraram-se como condições endógenas institucionais para o desenvolvimento das redes ilegais, em decorrência da diminuição do papel do Estado e de sua consequente debilidade no controle dos fluxos nas fronteiras. </w:t>
      </w:r>
    </w:p>
    <w:p w14:paraId="04B228EA" w14:textId="1ABB864E" w:rsidR="005F419E" w:rsidRPr="008352B6" w:rsidRDefault="00386173" w:rsidP="00386173">
      <w:pPr>
        <w:spacing w:after="0" w:line="360" w:lineRule="auto"/>
        <w:ind w:firstLine="708"/>
        <w:jc w:val="both"/>
        <w:rPr>
          <w:rFonts w:ascii="Times New Roman" w:hAnsi="Times New Roman" w:cs="Times New Roman"/>
          <w:sz w:val="24"/>
          <w:szCs w:val="24"/>
        </w:rPr>
      </w:pPr>
      <w:r w:rsidRPr="008352B6">
        <w:rPr>
          <w:rFonts w:ascii="Times New Roman" w:hAnsi="Times New Roman" w:cs="Times New Roman"/>
          <w:sz w:val="24"/>
          <w:szCs w:val="24"/>
        </w:rPr>
        <w:t>A porosidade das fronteiras e a fluidez dos movimentos dependerão, portanto, do perfil dos agentes. A porosidade das fronteiras é fundamental para garantir a circulação do capital. Por isso, desde o fim da Guerra Fria assistimos ao desgaste e transferência da soberania dos Estados para instâncias superiores ou inferiores: organismos internacionais, acordos regionais, blocos econômicos, cidades globais. Tal transferência foi decorrente da estratégia dos próprios Estados na busca pelo equilíbrio econômico e pela complementaridade entre soberania e interdependência no sistema mundial (FONT; RUFÍ, 2006). Neste contexto, é preciso ressaltar a redefinição das fronteiras pela organização reticular do espaço</w:t>
      </w:r>
      <w:r w:rsidR="00990DDC" w:rsidRPr="008352B6">
        <w:rPr>
          <w:rFonts w:ascii="Times New Roman" w:hAnsi="Times New Roman" w:cs="Times New Roman"/>
          <w:sz w:val="24"/>
          <w:szCs w:val="24"/>
        </w:rPr>
        <w:t>, decorrente do aprofundamento dos processos de globalização e da possibilidade dada pela infraestrutura.</w:t>
      </w:r>
      <w:r w:rsidRPr="008352B6">
        <w:rPr>
          <w:rFonts w:ascii="Times New Roman" w:hAnsi="Times New Roman" w:cs="Times New Roman"/>
          <w:sz w:val="24"/>
          <w:szCs w:val="24"/>
        </w:rPr>
        <w:t xml:space="preserve"> </w:t>
      </w:r>
    </w:p>
    <w:p w14:paraId="217DA21E" w14:textId="0F7C36B8" w:rsidR="00386173" w:rsidRPr="008352B6" w:rsidRDefault="00386173" w:rsidP="00386173">
      <w:pPr>
        <w:spacing w:after="0" w:line="360" w:lineRule="auto"/>
        <w:ind w:firstLine="708"/>
        <w:jc w:val="both"/>
        <w:rPr>
          <w:rFonts w:ascii="Times New Roman" w:hAnsi="Times New Roman" w:cs="Times New Roman"/>
          <w:sz w:val="24"/>
          <w:szCs w:val="24"/>
        </w:rPr>
      </w:pPr>
      <w:r w:rsidRPr="008352B6">
        <w:rPr>
          <w:rFonts w:ascii="Times New Roman" w:hAnsi="Times New Roman" w:cs="Times New Roman"/>
          <w:sz w:val="24"/>
          <w:szCs w:val="24"/>
        </w:rPr>
        <w:t xml:space="preserve">Do ponto de vista econômico, as iniciativas de integração, os blocos econômicos e os acordos regionais são fundamentais para compreender a complexidade </w:t>
      </w:r>
      <w:r w:rsidR="005F419E" w:rsidRPr="008352B6">
        <w:rPr>
          <w:rFonts w:ascii="Times New Roman" w:hAnsi="Times New Roman" w:cs="Times New Roman"/>
          <w:sz w:val="24"/>
          <w:szCs w:val="24"/>
        </w:rPr>
        <w:t>das dinâmicas fronteiriças</w:t>
      </w:r>
      <w:r w:rsidRPr="008352B6">
        <w:rPr>
          <w:rFonts w:ascii="Times New Roman" w:hAnsi="Times New Roman" w:cs="Times New Roman"/>
          <w:sz w:val="24"/>
          <w:szCs w:val="24"/>
        </w:rPr>
        <w:t>, tendo em vista que os novos processos de regionalização propostos por eles implicam em novos arranjos e (</w:t>
      </w:r>
      <w:proofErr w:type="spellStart"/>
      <w:r w:rsidRPr="008352B6">
        <w:rPr>
          <w:rFonts w:ascii="Times New Roman" w:hAnsi="Times New Roman" w:cs="Times New Roman"/>
          <w:sz w:val="24"/>
          <w:szCs w:val="24"/>
        </w:rPr>
        <w:t>re</w:t>
      </w:r>
      <w:proofErr w:type="spellEnd"/>
      <w:r w:rsidRPr="008352B6">
        <w:rPr>
          <w:rFonts w:ascii="Times New Roman" w:hAnsi="Times New Roman" w:cs="Times New Roman"/>
          <w:sz w:val="24"/>
          <w:szCs w:val="24"/>
        </w:rPr>
        <w:t xml:space="preserve">)configurações dos limites e, consequentemente, implicam em novas possibilidades de integração e cooperação a partir das fronteiras. Machado (2000) defende que a fronteira seja vista como espaço de integração e cooperação. Encontramos essa mesma defesa em Carneio Filho e Lemos (2014), no qual os autores ressaltam a possibilidade de integração nas fronteiras </w:t>
      </w:r>
      <w:proofErr w:type="spellStart"/>
      <w:r w:rsidRPr="008352B6">
        <w:rPr>
          <w:rFonts w:ascii="Times New Roman" w:hAnsi="Times New Roman" w:cs="Times New Roman"/>
          <w:sz w:val="24"/>
          <w:szCs w:val="24"/>
        </w:rPr>
        <w:t>mercosulinas</w:t>
      </w:r>
      <w:proofErr w:type="spellEnd"/>
      <w:r w:rsidRPr="008352B6">
        <w:rPr>
          <w:rFonts w:ascii="Times New Roman" w:hAnsi="Times New Roman" w:cs="Times New Roman"/>
          <w:sz w:val="24"/>
          <w:szCs w:val="24"/>
        </w:rPr>
        <w:t xml:space="preserve"> a partir da criação e reconhecimento das identidades culturais e políticas. </w:t>
      </w:r>
    </w:p>
    <w:p w14:paraId="1CAD8AFE" w14:textId="65F201E9" w:rsidR="005F419E" w:rsidRPr="008352B6" w:rsidRDefault="005F419E" w:rsidP="005F419E">
      <w:pPr>
        <w:spacing w:after="0" w:line="360" w:lineRule="auto"/>
        <w:ind w:firstLine="708"/>
        <w:jc w:val="both"/>
        <w:rPr>
          <w:rFonts w:ascii="Times New Roman" w:hAnsi="Times New Roman" w:cs="Times New Roman"/>
          <w:sz w:val="24"/>
          <w:szCs w:val="24"/>
        </w:rPr>
      </w:pPr>
      <w:r w:rsidRPr="008352B6">
        <w:rPr>
          <w:rFonts w:ascii="Times New Roman" w:hAnsi="Times New Roman" w:cs="Times New Roman"/>
          <w:sz w:val="24"/>
          <w:szCs w:val="24"/>
        </w:rPr>
        <w:t>A partir dos argumentos indicados até aqui afirmamos que a mesma fronteira pode ter diferentes impactos na circulação de pessoas e de mercadorias, dependendo do limite que a ela é imposto, podendo, portanto, configurar-se como barreira ou como possibilidade para a integração. Essa é, sem dúvidas, uma discussão complexa pois a integração dos espaços fronteiriços está incluída na agenda de cooperação entre os Estados nacionais</w:t>
      </w:r>
      <w:r w:rsidR="00990DDC" w:rsidRPr="008352B6">
        <w:rPr>
          <w:rFonts w:ascii="Times New Roman" w:hAnsi="Times New Roman" w:cs="Times New Roman"/>
          <w:sz w:val="24"/>
          <w:szCs w:val="24"/>
        </w:rPr>
        <w:t xml:space="preserve"> </w:t>
      </w:r>
      <w:r w:rsidRPr="008352B6">
        <w:rPr>
          <w:rFonts w:ascii="Times New Roman" w:hAnsi="Times New Roman" w:cs="Times New Roman"/>
          <w:sz w:val="24"/>
          <w:szCs w:val="24"/>
        </w:rPr>
        <w:t>e a forma como eles estimulam ou não o adensamento das múltiplas redes geográficas. Esse estímulo tem a ver com os limites que buscam controlar a capi</w:t>
      </w:r>
      <w:r w:rsidR="00990DDC" w:rsidRPr="008352B6">
        <w:rPr>
          <w:rFonts w:ascii="Times New Roman" w:hAnsi="Times New Roman" w:cs="Times New Roman"/>
          <w:sz w:val="24"/>
          <w:szCs w:val="24"/>
        </w:rPr>
        <w:t>l</w:t>
      </w:r>
      <w:r w:rsidRPr="008352B6">
        <w:rPr>
          <w:rFonts w:ascii="Times New Roman" w:hAnsi="Times New Roman" w:cs="Times New Roman"/>
          <w:sz w:val="24"/>
          <w:szCs w:val="24"/>
        </w:rPr>
        <w:t>a</w:t>
      </w:r>
      <w:r w:rsidR="00990DDC" w:rsidRPr="008352B6">
        <w:rPr>
          <w:rFonts w:ascii="Times New Roman" w:hAnsi="Times New Roman" w:cs="Times New Roman"/>
          <w:sz w:val="24"/>
          <w:szCs w:val="24"/>
        </w:rPr>
        <w:t>r</w:t>
      </w:r>
      <w:r w:rsidRPr="008352B6">
        <w:rPr>
          <w:rFonts w:ascii="Times New Roman" w:hAnsi="Times New Roman" w:cs="Times New Roman"/>
          <w:sz w:val="24"/>
          <w:szCs w:val="24"/>
        </w:rPr>
        <w:t>idade dos diferentes tipos de redes (comerciais, sociais, de transportes, ilegais etc</w:t>
      </w:r>
      <w:r w:rsidR="005E37DD" w:rsidRPr="008352B6">
        <w:rPr>
          <w:rFonts w:ascii="Times New Roman" w:hAnsi="Times New Roman" w:cs="Times New Roman"/>
          <w:sz w:val="24"/>
          <w:szCs w:val="24"/>
        </w:rPr>
        <w:t>.</w:t>
      </w:r>
      <w:r w:rsidRPr="008352B6">
        <w:rPr>
          <w:rFonts w:ascii="Times New Roman" w:hAnsi="Times New Roman" w:cs="Times New Roman"/>
          <w:sz w:val="24"/>
          <w:szCs w:val="24"/>
        </w:rPr>
        <w:t xml:space="preserve">) e seus dois componentes basilares, os fixos e os fluxos. </w:t>
      </w:r>
    </w:p>
    <w:p w14:paraId="48BA006C" w14:textId="48650FC4" w:rsidR="005F419E" w:rsidRPr="008352B6" w:rsidRDefault="005F419E" w:rsidP="005F419E">
      <w:pPr>
        <w:spacing w:after="0" w:line="360" w:lineRule="auto"/>
        <w:ind w:firstLine="708"/>
        <w:jc w:val="both"/>
        <w:rPr>
          <w:rFonts w:ascii="Times New Roman" w:hAnsi="Times New Roman" w:cs="Times New Roman"/>
          <w:sz w:val="24"/>
          <w:szCs w:val="24"/>
        </w:rPr>
      </w:pPr>
      <w:r w:rsidRPr="008352B6">
        <w:rPr>
          <w:rFonts w:ascii="Times New Roman" w:hAnsi="Times New Roman" w:cs="Times New Roman"/>
          <w:sz w:val="24"/>
          <w:szCs w:val="24"/>
        </w:rPr>
        <w:t xml:space="preserve">Mesmo quando nos referimos aos fluxos da mesma natureza, as normas impostas podem ter diferentes significados, no caso do fluxo de pessoas nós podemos indicar </w:t>
      </w:r>
      <w:r w:rsidR="004B581D">
        <w:rPr>
          <w:rFonts w:ascii="Times New Roman" w:hAnsi="Times New Roman" w:cs="Times New Roman"/>
          <w:sz w:val="24"/>
          <w:szCs w:val="24"/>
        </w:rPr>
        <w:t xml:space="preserve">como exemplo </w:t>
      </w:r>
      <w:r w:rsidRPr="008352B6">
        <w:rPr>
          <w:rFonts w:ascii="Times New Roman" w:hAnsi="Times New Roman" w:cs="Times New Roman"/>
          <w:sz w:val="24"/>
          <w:szCs w:val="24"/>
        </w:rPr>
        <w:t xml:space="preserve">as normativas da política migratória </w:t>
      </w:r>
      <w:r w:rsidR="004B581D">
        <w:rPr>
          <w:rFonts w:ascii="Times New Roman" w:hAnsi="Times New Roman" w:cs="Times New Roman"/>
          <w:sz w:val="24"/>
          <w:szCs w:val="24"/>
        </w:rPr>
        <w:t>de acordo com o</w:t>
      </w:r>
      <w:r w:rsidRPr="008352B6">
        <w:rPr>
          <w:rFonts w:ascii="Times New Roman" w:hAnsi="Times New Roman" w:cs="Times New Roman"/>
          <w:sz w:val="24"/>
          <w:szCs w:val="24"/>
        </w:rPr>
        <w:t xml:space="preserve"> perfil dos imigrantes.  Países como o Canadá adotam programas direcionados de imigração, considerando a demanda em áreas estratégicas para o desenvolvimento econômico do país. O </w:t>
      </w:r>
      <w:r w:rsidRPr="008352B6">
        <w:rPr>
          <w:rFonts w:ascii="Times New Roman" w:hAnsi="Times New Roman" w:cs="Times New Roman"/>
          <w:i/>
          <w:iCs/>
          <w:sz w:val="24"/>
          <w:szCs w:val="24"/>
        </w:rPr>
        <w:t xml:space="preserve">Express </w:t>
      </w:r>
      <w:proofErr w:type="spellStart"/>
      <w:r w:rsidRPr="008352B6">
        <w:rPr>
          <w:rFonts w:ascii="Times New Roman" w:hAnsi="Times New Roman" w:cs="Times New Roman"/>
          <w:i/>
          <w:iCs/>
          <w:sz w:val="24"/>
          <w:szCs w:val="24"/>
        </w:rPr>
        <w:t>Entry</w:t>
      </w:r>
      <w:proofErr w:type="spellEnd"/>
      <w:r w:rsidRPr="008352B6">
        <w:rPr>
          <w:rFonts w:ascii="Times New Roman" w:hAnsi="Times New Roman" w:cs="Times New Roman"/>
          <w:sz w:val="24"/>
          <w:szCs w:val="24"/>
        </w:rPr>
        <w:t xml:space="preserve"> atribui maior pontuação àqueles que pretendem migrar para o Canadá de acordo com a formação, domínio da língua inglesa ou francesa e atuação no mercado de trabalho. Os candidatos com maior pontuação podem ter garantidos a residência permanente no Canadá desde o país de origem. Os imigrantes não qualificados enfrentam restrições maiores para a entrada e permanência no país, incluindo maior montante em dinheiro que deve ser comprovado pelo imigrante para regularizar sua entrada no Canadá.</w:t>
      </w:r>
    </w:p>
    <w:p w14:paraId="76D62A2B" w14:textId="02F011C5" w:rsidR="00891478" w:rsidRPr="008352B6" w:rsidRDefault="00891478" w:rsidP="00891478">
      <w:pPr>
        <w:spacing w:after="0" w:line="360" w:lineRule="auto"/>
        <w:ind w:firstLine="708"/>
        <w:jc w:val="both"/>
        <w:rPr>
          <w:rFonts w:ascii="Times New Roman" w:hAnsi="Times New Roman" w:cs="Times New Roman"/>
          <w:sz w:val="24"/>
          <w:szCs w:val="24"/>
        </w:rPr>
      </w:pPr>
      <w:r w:rsidRPr="008352B6">
        <w:rPr>
          <w:rFonts w:ascii="Times New Roman" w:hAnsi="Times New Roman" w:cs="Times New Roman"/>
          <w:sz w:val="24"/>
          <w:szCs w:val="24"/>
        </w:rPr>
        <w:t xml:space="preserve">No caso brasileiro, a política migratória é historicamente excludente e estabelecida a partir de um padrão de classificação social, baseado, dentre outros fatores na hierarquização étnica. Segundo </w:t>
      </w:r>
      <w:proofErr w:type="spellStart"/>
      <w:r w:rsidRPr="008352B6">
        <w:rPr>
          <w:rFonts w:ascii="Times New Roman" w:hAnsi="Times New Roman" w:cs="Times New Roman"/>
          <w:sz w:val="24"/>
          <w:szCs w:val="24"/>
        </w:rPr>
        <w:t>Quijano</w:t>
      </w:r>
      <w:proofErr w:type="spellEnd"/>
      <w:r w:rsidRPr="008352B6">
        <w:rPr>
          <w:rFonts w:ascii="Times New Roman" w:hAnsi="Times New Roman" w:cs="Times New Roman"/>
          <w:sz w:val="24"/>
          <w:szCs w:val="24"/>
        </w:rPr>
        <w:t xml:space="preserve"> (2012), esse padrão de classificação social segue como demonstra as imposições e os efeitos da </w:t>
      </w:r>
      <w:proofErr w:type="spellStart"/>
      <w:r w:rsidRPr="008352B6">
        <w:rPr>
          <w:rFonts w:ascii="Times New Roman" w:hAnsi="Times New Roman" w:cs="Times New Roman"/>
          <w:sz w:val="24"/>
          <w:szCs w:val="24"/>
        </w:rPr>
        <w:t>colonialidade</w:t>
      </w:r>
      <w:proofErr w:type="spellEnd"/>
      <w:r w:rsidRPr="008352B6">
        <w:rPr>
          <w:rFonts w:ascii="Times New Roman" w:hAnsi="Times New Roman" w:cs="Times New Roman"/>
          <w:sz w:val="24"/>
          <w:szCs w:val="24"/>
        </w:rPr>
        <w:t xml:space="preserve"> do poder. Em diferentes textos (COGO, 2001; COGO; BADET, 2013; COGO, 2019) encontramos uma análise da reprodução estereotipada dos padrões de </w:t>
      </w:r>
      <w:proofErr w:type="spellStart"/>
      <w:r w:rsidRPr="008352B6">
        <w:rPr>
          <w:rFonts w:ascii="Times New Roman" w:hAnsi="Times New Roman" w:cs="Times New Roman"/>
          <w:sz w:val="24"/>
          <w:szCs w:val="24"/>
        </w:rPr>
        <w:t>colonialidade</w:t>
      </w:r>
      <w:proofErr w:type="spellEnd"/>
      <w:r w:rsidRPr="008352B6">
        <w:rPr>
          <w:rFonts w:ascii="Times New Roman" w:hAnsi="Times New Roman" w:cs="Times New Roman"/>
          <w:sz w:val="24"/>
          <w:szCs w:val="24"/>
        </w:rPr>
        <w:t xml:space="preserve"> nas narrativas midiáticas, as quais criam um imaginário sobre os imigrantes no Brasil, sobretudo os que são originários dos países periféricos (haitianos, senegaleses, venezuelanos etc.). Defendemos </w:t>
      </w:r>
      <w:r w:rsidR="004B581D">
        <w:rPr>
          <w:rFonts w:ascii="Times New Roman" w:hAnsi="Times New Roman" w:cs="Times New Roman"/>
          <w:sz w:val="24"/>
          <w:szCs w:val="24"/>
        </w:rPr>
        <w:t xml:space="preserve">que </w:t>
      </w:r>
      <w:r w:rsidRPr="008352B6">
        <w:rPr>
          <w:rFonts w:ascii="Times New Roman" w:hAnsi="Times New Roman" w:cs="Times New Roman"/>
          <w:sz w:val="24"/>
          <w:szCs w:val="24"/>
        </w:rPr>
        <w:t xml:space="preserve">a </w:t>
      </w:r>
      <w:r w:rsidR="004B581D">
        <w:rPr>
          <w:rFonts w:ascii="Times New Roman" w:hAnsi="Times New Roman" w:cs="Times New Roman"/>
          <w:sz w:val="24"/>
          <w:szCs w:val="24"/>
        </w:rPr>
        <w:t>construção deste</w:t>
      </w:r>
      <w:r w:rsidRPr="008352B6">
        <w:rPr>
          <w:rFonts w:ascii="Times New Roman" w:hAnsi="Times New Roman" w:cs="Times New Roman"/>
          <w:sz w:val="24"/>
          <w:szCs w:val="24"/>
        </w:rPr>
        <w:t xml:space="preserve"> imaginário </w:t>
      </w:r>
      <w:r w:rsidR="004B581D">
        <w:rPr>
          <w:rFonts w:ascii="Times New Roman" w:hAnsi="Times New Roman" w:cs="Times New Roman"/>
          <w:sz w:val="24"/>
          <w:szCs w:val="24"/>
        </w:rPr>
        <w:t xml:space="preserve">está associada </w:t>
      </w:r>
      <w:r w:rsidRPr="008352B6">
        <w:rPr>
          <w:rFonts w:ascii="Times New Roman" w:hAnsi="Times New Roman" w:cs="Times New Roman"/>
          <w:sz w:val="24"/>
          <w:szCs w:val="24"/>
        </w:rPr>
        <w:t xml:space="preserve">à imposição do padrão de </w:t>
      </w:r>
      <w:proofErr w:type="spellStart"/>
      <w:r w:rsidRPr="008352B6">
        <w:rPr>
          <w:rFonts w:ascii="Times New Roman" w:hAnsi="Times New Roman" w:cs="Times New Roman"/>
          <w:sz w:val="24"/>
          <w:szCs w:val="24"/>
        </w:rPr>
        <w:t>colonialidade</w:t>
      </w:r>
      <w:proofErr w:type="spellEnd"/>
      <w:r w:rsidR="004B581D">
        <w:rPr>
          <w:rFonts w:ascii="Times New Roman" w:hAnsi="Times New Roman" w:cs="Times New Roman"/>
          <w:sz w:val="24"/>
          <w:szCs w:val="24"/>
        </w:rPr>
        <w:t>, a qual definiu o perfil do imigrante desejado</w:t>
      </w:r>
      <w:r w:rsidRPr="008352B6">
        <w:rPr>
          <w:rFonts w:ascii="Times New Roman" w:hAnsi="Times New Roman" w:cs="Times New Roman"/>
          <w:sz w:val="24"/>
          <w:szCs w:val="24"/>
        </w:rPr>
        <w:t>: europeu e branco. Samira Frazão (2017) parte da mesma premissa ao analisar a política migratória brasileira como parte da memória social que influencia o imaginário do país desde o século XIX. A autora concluiu que os migrantes não-europeus foram alvo das narrativas midiáticas que construíram um fluxo de notícias baseado no discurso de ódio, no racismo e na xenofobia. Essas narrativas reforçavam o respaldo dado pela legislação às migrações, cuja preferência sinalizada excluía africanos e asiáticos. São exemplos dessa exclusão a Lei de Terras (Lei n. 601 de 8/09/1850) que oferecia terras públicas e moradias aos imigrantes, exceto negros, chineses e hindus; o Decreto n. 528 (de 28/06/1</w:t>
      </w:r>
      <w:r w:rsidR="00E01D47">
        <w:rPr>
          <w:rFonts w:ascii="Times New Roman" w:hAnsi="Times New Roman" w:cs="Times New Roman"/>
          <w:sz w:val="24"/>
          <w:szCs w:val="24"/>
        </w:rPr>
        <w:t>8</w:t>
      </w:r>
      <w:r w:rsidRPr="008352B6">
        <w:rPr>
          <w:rFonts w:ascii="Times New Roman" w:hAnsi="Times New Roman" w:cs="Times New Roman"/>
          <w:sz w:val="24"/>
          <w:szCs w:val="24"/>
        </w:rPr>
        <w:t xml:space="preserve">80) que declarava livre a entrada de imigrantes no Brasil, exceto asiáticos, africanos e indígenas; o Decreto n. 9.081 (de 03/11/1911) que traçava um perfil desejável dos imigrantes segundo suas “condições morais”, nível social, gênero e idade; o Decreto-Lei n. 7.967 (de 18/09/1945) que garantia a liberdade de acesso ao país para os imigrantes de origem europeia (FRAZÃO, 2017). </w:t>
      </w:r>
    </w:p>
    <w:p w14:paraId="3293F1B3" w14:textId="77777777" w:rsidR="005F419E" w:rsidRPr="008352B6" w:rsidRDefault="005F419E" w:rsidP="005F419E">
      <w:pPr>
        <w:spacing w:after="0" w:line="360" w:lineRule="auto"/>
        <w:ind w:firstLine="708"/>
        <w:jc w:val="both"/>
        <w:rPr>
          <w:rFonts w:ascii="Times New Roman" w:hAnsi="Times New Roman" w:cs="Times New Roman"/>
          <w:sz w:val="24"/>
          <w:szCs w:val="24"/>
        </w:rPr>
      </w:pPr>
      <w:r w:rsidRPr="008352B6">
        <w:rPr>
          <w:rFonts w:ascii="Times New Roman" w:hAnsi="Times New Roman" w:cs="Times New Roman"/>
          <w:sz w:val="24"/>
          <w:szCs w:val="24"/>
        </w:rPr>
        <w:t xml:space="preserve">O estabelecimento dessas normas tem a ver com a imposição da soberania do Estado em seu território, bem como com as relações de poder entre diferentes agentes em diferentes escalas. Em função dessas normas existem fronteiras que se tornam mais rígidas do que outras. </w:t>
      </w:r>
    </w:p>
    <w:p w14:paraId="0C07B57F" w14:textId="77777777" w:rsidR="00594120" w:rsidRDefault="005F419E" w:rsidP="005F419E">
      <w:pPr>
        <w:spacing w:after="0" w:line="360" w:lineRule="auto"/>
        <w:ind w:firstLine="708"/>
        <w:jc w:val="both"/>
        <w:rPr>
          <w:rFonts w:ascii="Times New Roman" w:hAnsi="Times New Roman" w:cs="Times New Roman"/>
          <w:sz w:val="24"/>
          <w:szCs w:val="24"/>
        </w:rPr>
      </w:pPr>
      <w:r w:rsidRPr="008352B6">
        <w:rPr>
          <w:rFonts w:ascii="Times New Roman" w:hAnsi="Times New Roman" w:cs="Times New Roman"/>
          <w:sz w:val="24"/>
          <w:szCs w:val="24"/>
        </w:rPr>
        <w:t xml:space="preserve">Podemos citar como exemplos de níveis opostos de rigidez e fluidez os casos das fronteiras entre Coreias do Sul e do Norte, bem como das fronteiras entre países que fazem parte da União Europeia. Obviamente, as normas impostas às fronteiras dos países que fazem parte da União Europeia não têm a mesma flexibilidade que as normas importas para países que não fazem parte do acordo. A morte de imigrantes da Líbia, da Argélia e do Marrocos no Mar Mediterrâneo na tentativa de chegar à Europa ilustra o quanto as normas impostas às fronteiras configuram-se em barreiras para a circulação de pessoas. </w:t>
      </w:r>
    </w:p>
    <w:p w14:paraId="70AC4088" w14:textId="2C78FBD0" w:rsidR="005F419E" w:rsidRPr="008352B6" w:rsidRDefault="005F419E" w:rsidP="00594120">
      <w:pPr>
        <w:spacing w:after="0" w:line="360" w:lineRule="auto"/>
        <w:ind w:firstLine="708"/>
        <w:jc w:val="both"/>
        <w:rPr>
          <w:rFonts w:ascii="Times New Roman" w:hAnsi="Times New Roman" w:cs="Times New Roman"/>
          <w:sz w:val="24"/>
          <w:szCs w:val="24"/>
        </w:rPr>
      </w:pPr>
      <w:r w:rsidRPr="008352B6">
        <w:rPr>
          <w:rFonts w:ascii="Times New Roman" w:hAnsi="Times New Roman" w:cs="Times New Roman"/>
          <w:sz w:val="24"/>
          <w:szCs w:val="24"/>
        </w:rPr>
        <w:t xml:space="preserve">Podemos a partir desses exemplos citar as três funções básicas dos limites impostos às fronteiras, discutidos por </w:t>
      </w:r>
      <w:proofErr w:type="spellStart"/>
      <w:r w:rsidRPr="008352B6">
        <w:rPr>
          <w:rFonts w:ascii="Times New Roman" w:hAnsi="Times New Roman" w:cs="Times New Roman"/>
          <w:sz w:val="24"/>
          <w:szCs w:val="24"/>
        </w:rPr>
        <w:t>Raffestin</w:t>
      </w:r>
      <w:proofErr w:type="spellEnd"/>
      <w:r w:rsidRPr="008352B6">
        <w:rPr>
          <w:rFonts w:ascii="Times New Roman" w:hAnsi="Times New Roman" w:cs="Times New Roman"/>
          <w:sz w:val="24"/>
          <w:szCs w:val="24"/>
        </w:rPr>
        <w:t xml:space="preserve"> (1993), são elas: a função legal, a função de controle e a função fiscal. A função ideológica e militar seriam complementares às três funções principais citadas. Dependendo da função imputada à fronteira a partir do limite, além da linha que demarca o território, outras formas materiais podem ser incluídas como é o caso dos muros, por exemplo. </w:t>
      </w:r>
    </w:p>
    <w:p w14:paraId="1B349FD0" w14:textId="77777777" w:rsidR="005F419E" w:rsidRPr="008352B6" w:rsidRDefault="005F419E" w:rsidP="005F419E">
      <w:pPr>
        <w:spacing w:after="0" w:line="240" w:lineRule="auto"/>
        <w:ind w:left="2268"/>
        <w:jc w:val="both"/>
        <w:rPr>
          <w:rFonts w:ascii="Times New Roman" w:hAnsi="Times New Roman" w:cs="Times New Roman"/>
          <w:sz w:val="24"/>
          <w:szCs w:val="24"/>
        </w:rPr>
      </w:pPr>
    </w:p>
    <w:p w14:paraId="4CE3B286" w14:textId="77777777" w:rsidR="005F419E" w:rsidRPr="008352B6" w:rsidRDefault="005F419E" w:rsidP="005F419E">
      <w:pPr>
        <w:spacing w:after="0" w:line="240" w:lineRule="auto"/>
        <w:ind w:left="2268"/>
        <w:jc w:val="both"/>
        <w:rPr>
          <w:rFonts w:ascii="Times New Roman" w:hAnsi="Times New Roman" w:cs="Times New Roman"/>
          <w:sz w:val="20"/>
          <w:szCs w:val="20"/>
        </w:rPr>
      </w:pPr>
      <w:r w:rsidRPr="008352B6">
        <w:rPr>
          <w:rFonts w:ascii="Times New Roman" w:hAnsi="Times New Roman" w:cs="Times New Roman"/>
          <w:sz w:val="20"/>
          <w:szCs w:val="20"/>
        </w:rPr>
        <w:t>A questão das fronteiras hoje, na etapa capitalista atual, de globalização, parece estar mergulhada na caldeira das ambiguidades: fala-se, por um lado, em “mundo sem fronteira” e em globalização, mas por outro lado verifica-se a construção de muros entre nações, a luta de povos buscando a formação de seu Estado Territorial, os particularismos regionais, os blocos supranacionais, etc. (CASTROGIOVANNI, 2010, p. 30-31).</w:t>
      </w:r>
    </w:p>
    <w:p w14:paraId="56448EDA" w14:textId="77777777" w:rsidR="005F419E" w:rsidRPr="008352B6" w:rsidRDefault="005F419E" w:rsidP="005F419E">
      <w:pPr>
        <w:spacing w:after="0" w:line="240" w:lineRule="auto"/>
        <w:ind w:left="2268"/>
        <w:jc w:val="both"/>
        <w:rPr>
          <w:rFonts w:ascii="Times New Roman" w:hAnsi="Times New Roman" w:cs="Times New Roman"/>
          <w:sz w:val="24"/>
          <w:szCs w:val="24"/>
        </w:rPr>
      </w:pPr>
    </w:p>
    <w:p w14:paraId="1F2928AC" w14:textId="186B2684" w:rsidR="005F419E" w:rsidRDefault="005F419E" w:rsidP="005F419E">
      <w:pPr>
        <w:spacing w:after="0" w:line="360" w:lineRule="auto"/>
        <w:ind w:firstLine="708"/>
        <w:jc w:val="both"/>
        <w:rPr>
          <w:rFonts w:ascii="Times New Roman" w:hAnsi="Times New Roman" w:cs="Times New Roman"/>
          <w:sz w:val="24"/>
          <w:szCs w:val="24"/>
        </w:rPr>
      </w:pPr>
      <w:r w:rsidRPr="008352B6">
        <w:rPr>
          <w:rFonts w:ascii="Times New Roman" w:hAnsi="Times New Roman" w:cs="Times New Roman"/>
          <w:sz w:val="24"/>
          <w:szCs w:val="24"/>
        </w:rPr>
        <w:t xml:space="preserve">Os muros construídos entre México e Estados Unidos, Israel e Líbano, Hungria e Croácia, Bulgária e Turquia, Paquistão-Afeganistão mostram o quanto os limites impostos às fronteiras podem anular o potencial dessas fronteiras como espaço de cooperação e integração. O muro entre Tijuana e San Diego (México-Estados Unidos) foi proposto na tentativa de conter a imigração. O discurso em torno da construção do muro teve avanço no período do governo do ex-presidente estadunidense Donald Trump. Ainda que não tenha atingido a meta de construção do muro indicada durante a campanha (cerca de oitocentos e dezesseis quilômetros), o fato é que o ex-presidente se dedicou a constantes negociações </w:t>
      </w:r>
      <w:r w:rsidR="00D95215" w:rsidRPr="008352B6">
        <w:rPr>
          <w:rFonts w:ascii="Times New Roman" w:hAnsi="Times New Roman" w:cs="Times New Roman"/>
          <w:sz w:val="24"/>
          <w:szCs w:val="24"/>
        </w:rPr>
        <w:t xml:space="preserve">no Congresso estadunidense </w:t>
      </w:r>
      <w:r w:rsidRPr="008352B6">
        <w:rPr>
          <w:rFonts w:ascii="Times New Roman" w:hAnsi="Times New Roman" w:cs="Times New Roman"/>
          <w:sz w:val="24"/>
          <w:szCs w:val="24"/>
        </w:rPr>
        <w:t xml:space="preserve">para o levantamento de recursos para a construção do muro, bem como endurecer a política migratória no país. Todavia, seu sucessor, Joe Biden, assim que tomou posse da presidência dos EUA, anunciou a decisão de paralisação das obras de construção do muro.  </w:t>
      </w:r>
      <w:r w:rsidR="00D95215">
        <w:rPr>
          <w:rFonts w:ascii="Times New Roman" w:hAnsi="Times New Roman" w:cs="Times New Roman"/>
          <w:sz w:val="24"/>
          <w:szCs w:val="24"/>
        </w:rPr>
        <w:t>A Figura 2, a seguir, mostra uma instalação entre Tijuana e San Diego feita pelo artista francês JR</w:t>
      </w:r>
      <w:r w:rsidR="00C175CB">
        <w:rPr>
          <w:rFonts w:ascii="Times New Roman" w:hAnsi="Times New Roman" w:cs="Times New Roman"/>
          <w:sz w:val="24"/>
          <w:szCs w:val="24"/>
        </w:rPr>
        <w:t xml:space="preserve">, a qual provoca a reflexão acerca da necessidade do debate da fronteira como local de integração entre os povos, ao mesmo tempo em que questiona a existência do muro entre Estados Unidos e México. </w:t>
      </w:r>
    </w:p>
    <w:p w14:paraId="6A3C0E7D" w14:textId="1349E9A3" w:rsidR="00594120" w:rsidRDefault="00594120" w:rsidP="005F419E">
      <w:pPr>
        <w:spacing w:after="0" w:line="360" w:lineRule="auto"/>
        <w:ind w:firstLine="708"/>
        <w:jc w:val="both"/>
        <w:rPr>
          <w:rFonts w:ascii="Times New Roman" w:hAnsi="Times New Roman" w:cs="Times New Roman"/>
          <w:sz w:val="24"/>
          <w:szCs w:val="24"/>
        </w:rPr>
      </w:pPr>
    </w:p>
    <w:p w14:paraId="06C7509B" w14:textId="77777777" w:rsidR="00594120" w:rsidRDefault="00594120" w:rsidP="00594120">
      <w:pPr>
        <w:spacing w:after="0" w:line="360" w:lineRule="auto"/>
        <w:jc w:val="both"/>
        <w:rPr>
          <w:rFonts w:ascii="Times New Roman" w:hAnsi="Times New Roman" w:cs="Times New Roman"/>
          <w:sz w:val="24"/>
          <w:szCs w:val="24"/>
        </w:rPr>
      </w:pPr>
    </w:p>
    <w:p w14:paraId="276C0A4D" w14:textId="77777777" w:rsidR="00594120" w:rsidRDefault="00594120" w:rsidP="00594120">
      <w:pPr>
        <w:spacing w:after="0" w:line="360" w:lineRule="auto"/>
        <w:jc w:val="both"/>
        <w:rPr>
          <w:rFonts w:ascii="Times New Roman" w:hAnsi="Times New Roman" w:cs="Times New Roman"/>
          <w:sz w:val="24"/>
          <w:szCs w:val="24"/>
        </w:rPr>
      </w:pPr>
    </w:p>
    <w:p w14:paraId="76D3E417" w14:textId="77777777" w:rsidR="00594120" w:rsidRDefault="00594120" w:rsidP="00594120">
      <w:pPr>
        <w:spacing w:after="0" w:line="360" w:lineRule="auto"/>
        <w:jc w:val="both"/>
        <w:rPr>
          <w:rFonts w:ascii="Times New Roman" w:hAnsi="Times New Roman" w:cs="Times New Roman"/>
          <w:sz w:val="24"/>
          <w:szCs w:val="24"/>
        </w:rPr>
      </w:pPr>
    </w:p>
    <w:p w14:paraId="39E2486F" w14:textId="76E7C954" w:rsidR="00594120" w:rsidRDefault="00594120" w:rsidP="00594120">
      <w:pPr>
        <w:spacing w:after="0" w:line="360" w:lineRule="auto"/>
        <w:jc w:val="both"/>
        <w:rPr>
          <w:rFonts w:ascii="Times New Roman" w:hAnsi="Times New Roman" w:cs="Times New Roman"/>
          <w:sz w:val="24"/>
          <w:szCs w:val="24"/>
        </w:rPr>
      </w:pPr>
    </w:p>
    <w:p w14:paraId="0B26DD6C" w14:textId="5ECB3642" w:rsidR="00594120" w:rsidRPr="009A16C2" w:rsidRDefault="00594120" w:rsidP="00594120">
      <w:pPr>
        <w:spacing w:after="0" w:line="360" w:lineRule="auto"/>
        <w:jc w:val="center"/>
        <w:rPr>
          <w:rFonts w:ascii="Times New Roman" w:hAnsi="Times New Roman" w:cs="Times New Roman"/>
          <w:b/>
          <w:bCs/>
          <w:sz w:val="24"/>
          <w:szCs w:val="24"/>
        </w:rPr>
      </w:pPr>
      <w:r w:rsidRPr="009A16C2">
        <w:rPr>
          <w:rFonts w:ascii="Times New Roman" w:hAnsi="Times New Roman" w:cs="Times New Roman"/>
          <w:b/>
          <w:bCs/>
          <w:sz w:val="24"/>
          <w:szCs w:val="24"/>
        </w:rPr>
        <w:t>Figura 2</w:t>
      </w:r>
      <w:r>
        <w:rPr>
          <w:rFonts w:ascii="Times New Roman" w:hAnsi="Times New Roman" w:cs="Times New Roman"/>
          <w:b/>
          <w:bCs/>
          <w:sz w:val="24"/>
          <w:szCs w:val="24"/>
        </w:rPr>
        <w:t xml:space="preserve">: </w:t>
      </w:r>
      <w:r w:rsidRPr="009A16C2">
        <w:rPr>
          <w:rFonts w:ascii="Times New Roman" w:hAnsi="Times New Roman" w:cs="Times New Roman"/>
          <w:b/>
          <w:bCs/>
          <w:sz w:val="24"/>
          <w:szCs w:val="24"/>
        </w:rPr>
        <w:t>Instalação do artista JR na fronteira entre San Diego e Tijuana.</w:t>
      </w:r>
    </w:p>
    <w:p w14:paraId="6D092976" w14:textId="77777777" w:rsidR="00594120" w:rsidRDefault="00594120" w:rsidP="00594120">
      <w:pPr>
        <w:spacing w:after="0" w:line="360" w:lineRule="auto"/>
        <w:jc w:val="center"/>
        <w:rPr>
          <w:rFonts w:ascii="Times New Roman" w:hAnsi="Times New Roman" w:cs="Times New Roman"/>
          <w:sz w:val="24"/>
          <w:szCs w:val="24"/>
        </w:rPr>
      </w:pPr>
      <w:r>
        <w:rPr>
          <w:noProof/>
          <w:lang w:eastAsia="pt-BR"/>
        </w:rPr>
        <w:drawing>
          <wp:inline distT="0" distB="0" distL="0" distR="0" wp14:anchorId="4D91E012" wp14:editId="704DFB5C">
            <wp:extent cx="5759450" cy="4319905"/>
            <wp:effectExtent l="0" t="0" r="0" b="4445"/>
            <wp:docPr id="2" name="Imagem 2" descr="The Artist JR Lifts a Mexican Child Over the Border Wall | The New Y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Artist JR Lifts a Mexican Child Over the Border Wall | The New York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4319905"/>
                    </a:xfrm>
                    <a:prstGeom prst="rect">
                      <a:avLst/>
                    </a:prstGeom>
                    <a:noFill/>
                    <a:ln>
                      <a:noFill/>
                    </a:ln>
                  </pic:spPr>
                </pic:pic>
              </a:graphicData>
            </a:graphic>
          </wp:inline>
        </w:drawing>
      </w:r>
    </w:p>
    <w:p w14:paraId="13887AAC" w14:textId="77777777" w:rsidR="00594120" w:rsidRPr="00F81421" w:rsidRDefault="00594120" w:rsidP="00594120">
      <w:pPr>
        <w:tabs>
          <w:tab w:val="left" w:pos="4395"/>
        </w:tabs>
        <w:spacing w:after="0" w:line="360" w:lineRule="auto"/>
        <w:jc w:val="center"/>
        <w:rPr>
          <w:rFonts w:ascii="Times New Roman" w:hAnsi="Times New Roman" w:cs="Times New Roman"/>
          <w:sz w:val="20"/>
          <w:szCs w:val="20"/>
        </w:rPr>
      </w:pPr>
      <w:r w:rsidRPr="00F81421">
        <w:rPr>
          <w:rFonts w:ascii="Times New Roman" w:hAnsi="Times New Roman" w:cs="Times New Roman"/>
          <w:sz w:val="20"/>
          <w:szCs w:val="20"/>
        </w:rPr>
        <w:t>Fonte: Google Imagens, 2021</w:t>
      </w:r>
    </w:p>
    <w:p w14:paraId="75D6D40D" w14:textId="77777777" w:rsidR="00594120" w:rsidRDefault="00594120" w:rsidP="00594120">
      <w:pPr>
        <w:spacing w:after="0" w:line="360" w:lineRule="auto"/>
        <w:ind w:firstLine="708"/>
        <w:jc w:val="both"/>
        <w:rPr>
          <w:rFonts w:ascii="Times New Roman" w:hAnsi="Times New Roman" w:cs="Times New Roman"/>
          <w:sz w:val="24"/>
          <w:szCs w:val="24"/>
        </w:rPr>
      </w:pPr>
    </w:p>
    <w:p w14:paraId="45A4F780" w14:textId="61B1429C" w:rsidR="009C2A8C" w:rsidRDefault="009C2A8C" w:rsidP="009C2A8C">
      <w:pPr>
        <w:spacing w:after="0" w:line="360" w:lineRule="auto"/>
        <w:ind w:firstLine="708"/>
        <w:jc w:val="both"/>
        <w:rPr>
          <w:rFonts w:ascii="Times New Roman" w:eastAsia="Times New Roman" w:hAnsi="Times New Roman" w:cs="Times New Roman"/>
          <w:sz w:val="24"/>
          <w:szCs w:val="24"/>
          <w:lang w:eastAsia="pt-BR"/>
        </w:rPr>
      </w:pPr>
      <w:r w:rsidRPr="008352B6">
        <w:rPr>
          <w:rFonts w:ascii="Times New Roman" w:hAnsi="Times New Roman" w:cs="Times New Roman"/>
          <w:sz w:val="24"/>
          <w:szCs w:val="24"/>
        </w:rPr>
        <w:t xml:space="preserve">As disputas em relação aos espaços fronteiriços modificam-se com o tempo considerando o contexto político, econômico e social. </w:t>
      </w:r>
      <w:r w:rsidRPr="008352B6">
        <w:rPr>
          <w:rFonts w:ascii="Times New Roman" w:eastAsia="Times New Roman" w:hAnsi="Times New Roman" w:cs="Times New Roman"/>
          <w:sz w:val="24"/>
          <w:szCs w:val="24"/>
          <w:lang w:eastAsia="pt-BR"/>
        </w:rPr>
        <w:t xml:space="preserve">Carneiro Filho e Lemos (2014) analisaram as fronteiras </w:t>
      </w:r>
      <w:proofErr w:type="spellStart"/>
      <w:r w:rsidRPr="008352B6">
        <w:rPr>
          <w:rFonts w:ascii="Times New Roman" w:eastAsia="Times New Roman" w:hAnsi="Times New Roman" w:cs="Times New Roman"/>
          <w:sz w:val="24"/>
          <w:szCs w:val="24"/>
          <w:lang w:eastAsia="pt-BR"/>
        </w:rPr>
        <w:t>mercosulinas</w:t>
      </w:r>
      <w:proofErr w:type="spellEnd"/>
      <w:r w:rsidRPr="008352B6">
        <w:rPr>
          <w:rFonts w:ascii="Times New Roman" w:eastAsia="Times New Roman" w:hAnsi="Times New Roman" w:cs="Times New Roman"/>
          <w:sz w:val="24"/>
          <w:szCs w:val="24"/>
          <w:lang w:eastAsia="pt-BR"/>
        </w:rPr>
        <w:t xml:space="preserve"> em um cenário de confluência política. Em função disso, os autores chegaram à conclusão de uma caracterização dos espaços fronteiriços regionais como cooperativos e apaziguadores, dada a proximidade dos membros do bloco. Atualmente, podemos apontar algumas mudanças desde a análise feita pelos autores, tendo em vista, sobretudo a crise na Venezuela e a mudança no cenário político regional a partir do impeachment </w:t>
      </w:r>
      <w:proofErr w:type="spellStart"/>
      <w:r w:rsidRPr="008352B6">
        <w:rPr>
          <w:rFonts w:ascii="Times New Roman" w:eastAsia="Times New Roman" w:hAnsi="Times New Roman" w:cs="Times New Roman"/>
          <w:sz w:val="24"/>
          <w:szCs w:val="24"/>
          <w:lang w:eastAsia="pt-BR"/>
        </w:rPr>
        <w:t>da</w:t>
      </w:r>
      <w:proofErr w:type="spellEnd"/>
      <w:r w:rsidRPr="008352B6">
        <w:rPr>
          <w:rFonts w:ascii="Times New Roman" w:eastAsia="Times New Roman" w:hAnsi="Times New Roman" w:cs="Times New Roman"/>
          <w:sz w:val="24"/>
          <w:szCs w:val="24"/>
          <w:lang w:eastAsia="pt-BR"/>
        </w:rPr>
        <w:t xml:space="preserve"> ex-presidente do Brasil, Dilma Rousseff, e a eleição do ex-presidente da Argentina, Maurício Macri. A mudança no cenário político regional marcada pelo estabelecimento de um novo discurso nas duas principais lideranças regionais (Argentina e Brasil) foi acompanhada pela suspensão indeterminada da Venezuela do bloco em 2017 (MERCOSUL, 2017) e pela defesa recorrente da flexibilização do MERCOSUL (CRUZ, 2017). Atualmente, a fronteira entre Brasil e Venezuela é um cenário de tensões devido o contingente de </w:t>
      </w:r>
      <w:r w:rsidR="00C175CB">
        <w:rPr>
          <w:rFonts w:ascii="Times New Roman" w:eastAsia="Times New Roman" w:hAnsi="Times New Roman" w:cs="Times New Roman"/>
          <w:sz w:val="24"/>
          <w:szCs w:val="24"/>
          <w:lang w:eastAsia="pt-BR"/>
        </w:rPr>
        <w:t>i</w:t>
      </w:r>
      <w:r w:rsidRPr="008352B6">
        <w:rPr>
          <w:rFonts w:ascii="Times New Roman" w:eastAsia="Times New Roman" w:hAnsi="Times New Roman" w:cs="Times New Roman"/>
          <w:sz w:val="24"/>
          <w:szCs w:val="24"/>
          <w:lang w:eastAsia="pt-BR"/>
        </w:rPr>
        <w:t xml:space="preserve">migrantes de venezuelanos que tem entrado no Brasil. O discurso xenofóbico aliado ao reavivamento de uma narrativa forjada pela extrema direita brasileira de “anticomunismo” tem provocado inúmeras tensões entre os municípios de Santa Helena e Pacaraima.  </w:t>
      </w:r>
    </w:p>
    <w:p w14:paraId="47CF25FF" w14:textId="77777777" w:rsidR="008A3928" w:rsidRDefault="008A3928" w:rsidP="008A3928">
      <w:pPr>
        <w:spacing w:after="0" w:line="360" w:lineRule="auto"/>
        <w:jc w:val="both"/>
        <w:rPr>
          <w:rFonts w:ascii="Times New Roman" w:eastAsia="Times New Roman" w:hAnsi="Times New Roman" w:cs="Times New Roman"/>
          <w:sz w:val="24"/>
          <w:szCs w:val="24"/>
          <w:lang w:eastAsia="pt-BR"/>
        </w:rPr>
      </w:pPr>
    </w:p>
    <w:p w14:paraId="4BF31366" w14:textId="6135AEF0" w:rsidR="008A3928" w:rsidRPr="008A3928" w:rsidRDefault="008A3928" w:rsidP="008A3928">
      <w:pPr>
        <w:spacing w:after="0" w:line="360" w:lineRule="auto"/>
        <w:jc w:val="center"/>
        <w:rPr>
          <w:rFonts w:ascii="Times New Roman" w:eastAsia="Times New Roman" w:hAnsi="Times New Roman" w:cs="Times New Roman"/>
          <w:b/>
          <w:bCs/>
          <w:sz w:val="24"/>
          <w:szCs w:val="24"/>
          <w:lang w:eastAsia="pt-BR"/>
        </w:rPr>
      </w:pPr>
      <w:r w:rsidRPr="008A3928">
        <w:rPr>
          <w:rFonts w:ascii="Times New Roman" w:eastAsia="Times New Roman" w:hAnsi="Times New Roman" w:cs="Times New Roman"/>
          <w:b/>
          <w:bCs/>
          <w:sz w:val="24"/>
          <w:szCs w:val="24"/>
          <w:lang w:eastAsia="pt-BR"/>
        </w:rPr>
        <w:t>Figura 3: Conflitos em Pacaraima/RR</w:t>
      </w:r>
    </w:p>
    <w:p w14:paraId="2B8D1386" w14:textId="25D6EB3D" w:rsidR="00594120" w:rsidRDefault="00594120" w:rsidP="00594120">
      <w:pPr>
        <w:spacing w:after="0" w:line="360" w:lineRule="auto"/>
        <w:jc w:val="center"/>
        <w:rPr>
          <w:rFonts w:ascii="Times New Roman" w:eastAsia="Times New Roman" w:hAnsi="Times New Roman" w:cs="Times New Roman"/>
          <w:sz w:val="24"/>
          <w:szCs w:val="24"/>
          <w:lang w:eastAsia="pt-BR"/>
        </w:rPr>
      </w:pPr>
      <w:r>
        <w:rPr>
          <w:noProof/>
          <w:lang w:eastAsia="pt-BR"/>
        </w:rPr>
        <w:drawing>
          <wp:inline distT="0" distB="0" distL="0" distR="0" wp14:anchorId="1B2EAE11" wp14:editId="3D853085">
            <wp:extent cx="5759450" cy="3839845"/>
            <wp:effectExtent l="0" t="0" r="0" b="825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3839845"/>
                    </a:xfrm>
                    <a:prstGeom prst="rect">
                      <a:avLst/>
                    </a:prstGeom>
                    <a:noFill/>
                    <a:ln>
                      <a:noFill/>
                    </a:ln>
                  </pic:spPr>
                </pic:pic>
              </a:graphicData>
            </a:graphic>
          </wp:inline>
        </w:drawing>
      </w:r>
    </w:p>
    <w:p w14:paraId="410B4F36" w14:textId="6894D9A3" w:rsidR="00594120" w:rsidRPr="00F81421" w:rsidRDefault="00594120" w:rsidP="00C175CB">
      <w:pPr>
        <w:spacing w:after="0" w:line="240" w:lineRule="auto"/>
        <w:jc w:val="center"/>
        <w:rPr>
          <w:rFonts w:ascii="Times New Roman" w:eastAsia="Times New Roman" w:hAnsi="Times New Roman" w:cs="Times New Roman"/>
          <w:sz w:val="20"/>
          <w:szCs w:val="20"/>
          <w:lang w:eastAsia="pt-BR"/>
        </w:rPr>
      </w:pPr>
      <w:r w:rsidRPr="00F81421">
        <w:rPr>
          <w:rFonts w:ascii="Times New Roman" w:eastAsia="Times New Roman" w:hAnsi="Times New Roman" w:cs="Times New Roman"/>
          <w:sz w:val="20"/>
          <w:szCs w:val="20"/>
          <w:lang w:eastAsia="pt-BR"/>
        </w:rPr>
        <w:t xml:space="preserve">Fonte: </w:t>
      </w:r>
      <w:hyperlink r:id="rId11" w:history="1">
        <w:r w:rsidRPr="00F81421">
          <w:rPr>
            <w:rStyle w:val="Hyperlink"/>
            <w:rFonts w:ascii="Times New Roman" w:eastAsia="Times New Roman" w:hAnsi="Times New Roman" w:cs="Times New Roman"/>
            <w:sz w:val="20"/>
            <w:szCs w:val="20"/>
            <w:lang w:eastAsia="pt-BR"/>
          </w:rPr>
          <w:t>https://www1.folha.uol.com.br/mundo/2018/08/refugiados-venezuelanos-sao-agredidos-e-expulsos-de-tendas-em-roraima.shtml</w:t>
        </w:r>
      </w:hyperlink>
    </w:p>
    <w:p w14:paraId="60EECB02" w14:textId="77777777" w:rsidR="00594120" w:rsidRPr="008352B6" w:rsidRDefault="00594120" w:rsidP="00594120">
      <w:pPr>
        <w:spacing w:after="0" w:line="360" w:lineRule="auto"/>
        <w:jc w:val="center"/>
        <w:rPr>
          <w:rFonts w:ascii="Times New Roman" w:eastAsia="Times New Roman" w:hAnsi="Times New Roman" w:cs="Times New Roman"/>
          <w:sz w:val="24"/>
          <w:szCs w:val="24"/>
          <w:lang w:eastAsia="pt-BR"/>
        </w:rPr>
      </w:pPr>
    </w:p>
    <w:p w14:paraId="090A2268" w14:textId="77777777" w:rsidR="005F419E" w:rsidRPr="008352B6" w:rsidRDefault="005F419E" w:rsidP="005F419E">
      <w:pPr>
        <w:spacing w:after="0" w:line="360" w:lineRule="auto"/>
        <w:ind w:firstLine="708"/>
        <w:jc w:val="both"/>
        <w:rPr>
          <w:rFonts w:ascii="Times New Roman" w:hAnsi="Times New Roman" w:cs="Times New Roman"/>
          <w:sz w:val="24"/>
          <w:szCs w:val="24"/>
        </w:rPr>
      </w:pPr>
      <w:r w:rsidRPr="008352B6">
        <w:rPr>
          <w:rFonts w:ascii="Times New Roman" w:hAnsi="Times New Roman" w:cs="Times New Roman"/>
          <w:sz w:val="24"/>
          <w:szCs w:val="24"/>
        </w:rPr>
        <w:t xml:space="preserve">Com o desenvolvimento dos transportes, a representação do controle que é imposto à fronteira não está materializado apenas na fronteira terrestre entre dois ou mais países, mas também está presente no aeroporto. É o limite que faz com que o aeroporto seja uma representação do controle imposto às fronteiras, pois “o limite surge como tendo um caráter de ser a materialização (na margem do território) do controle dos fluxos internacionais de bens e pessoas” (CASTROGIOVANNI, 2010, p. 25). É possível que um migrante entre no Brasil por Brasiléia/Acre, ou ainda, é possível que a entrada no país seja feita pelo aeroporto internacional de Guarulhos/São Paulo ou por qualquer outro aeroporto internacional do país. Neste caso, o controle que é imposto à fronteira pelo limite também está no aeroporto. No caso da circulação de mercadorias, além dos aeroportos, esse controle também é imposto nos portos secos e Estações Aduaneiras Inferiores (CASTROGIOVANNI, 2010), os quais foram o que Machado (2000) denominou como “fronteira corredor”. </w:t>
      </w:r>
    </w:p>
    <w:p w14:paraId="277643BC" w14:textId="77777777" w:rsidR="006C3C70" w:rsidRDefault="00C175CB" w:rsidP="00C175C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No atual período da globalização, a complexidade da movimentação de pessoas, sobretudo da entrada de imigrantes em outros países é, sem dúvida, uma questão complexa que envolve o âmbito normativo, bem como de discussões relacionadas aos direitos humanos</w:t>
      </w:r>
      <w:r w:rsidR="006C3C70">
        <w:rPr>
          <w:rFonts w:ascii="Times New Roman" w:hAnsi="Times New Roman" w:cs="Times New Roman"/>
          <w:sz w:val="24"/>
          <w:szCs w:val="24"/>
        </w:rPr>
        <w:t xml:space="preserve">. Essa complexidade é imposta pelos limites que já foram discutidos anteriormente. Todavia, assim como já mencionamos, a fronteira é um espaço de cooperação e conexão entre os povos que habitam diferentes territórios, por isso, temos alguns exemplos dessa conexão cotidiana que ocorre, sobretudo nas cidades gêmeas como </w:t>
      </w:r>
      <w:r w:rsidR="005F419E" w:rsidRPr="008352B6">
        <w:rPr>
          <w:rFonts w:ascii="Times New Roman" w:hAnsi="Times New Roman" w:cs="Times New Roman"/>
          <w:sz w:val="24"/>
          <w:szCs w:val="24"/>
        </w:rPr>
        <w:t xml:space="preserve">Pedro Juan Caballero-Ponta Porã; Letícia-Tabatinga; Rivera-Santana do Livramento; </w:t>
      </w:r>
      <w:proofErr w:type="spellStart"/>
      <w:r w:rsidR="005F419E" w:rsidRPr="008352B6">
        <w:rPr>
          <w:rFonts w:ascii="Times New Roman" w:hAnsi="Times New Roman" w:cs="Times New Roman"/>
          <w:sz w:val="24"/>
          <w:szCs w:val="24"/>
        </w:rPr>
        <w:t>Ciudad</w:t>
      </w:r>
      <w:proofErr w:type="spellEnd"/>
      <w:r w:rsidR="005F419E" w:rsidRPr="008352B6">
        <w:rPr>
          <w:rFonts w:ascii="Times New Roman" w:hAnsi="Times New Roman" w:cs="Times New Roman"/>
          <w:sz w:val="24"/>
          <w:szCs w:val="24"/>
        </w:rPr>
        <w:t xml:space="preserve"> </w:t>
      </w:r>
      <w:proofErr w:type="spellStart"/>
      <w:r w:rsidR="005F419E" w:rsidRPr="008352B6">
        <w:rPr>
          <w:rFonts w:ascii="Times New Roman" w:hAnsi="Times New Roman" w:cs="Times New Roman"/>
          <w:sz w:val="24"/>
          <w:szCs w:val="24"/>
        </w:rPr>
        <w:t>del</w:t>
      </w:r>
      <w:proofErr w:type="spellEnd"/>
      <w:r w:rsidR="005F419E" w:rsidRPr="008352B6">
        <w:rPr>
          <w:rFonts w:ascii="Times New Roman" w:hAnsi="Times New Roman" w:cs="Times New Roman"/>
          <w:sz w:val="24"/>
          <w:szCs w:val="24"/>
        </w:rPr>
        <w:t xml:space="preserve"> Este-Foz do Iguaçu. </w:t>
      </w:r>
    </w:p>
    <w:p w14:paraId="1BC5CFAF" w14:textId="41F627B5" w:rsidR="005F419E" w:rsidRPr="008352B6" w:rsidRDefault="005F419E" w:rsidP="00C175CB">
      <w:pPr>
        <w:spacing w:after="0" w:line="360" w:lineRule="auto"/>
        <w:ind w:firstLine="708"/>
        <w:jc w:val="both"/>
        <w:rPr>
          <w:rFonts w:ascii="Times New Roman" w:hAnsi="Times New Roman" w:cs="Times New Roman"/>
          <w:sz w:val="24"/>
          <w:szCs w:val="24"/>
        </w:rPr>
      </w:pPr>
      <w:r w:rsidRPr="008352B6">
        <w:rPr>
          <w:rFonts w:ascii="Times New Roman" w:hAnsi="Times New Roman" w:cs="Times New Roman"/>
          <w:sz w:val="24"/>
          <w:szCs w:val="24"/>
        </w:rPr>
        <w:t>As dinâmicas entre as cidades gêmeas exigem a articulação política entre diferentes escalas, observando a fronteira para além d</w:t>
      </w:r>
      <w:r w:rsidR="007246B1">
        <w:rPr>
          <w:rFonts w:ascii="Times New Roman" w:hAnsi="Times New Roman" w:cs="Times New Roman"/>
          <w:sz w:val="24"/>
          <w:szCs w:val="24"/>
        </w:rPr>
        <w:t>a l</w:t>
      </w:r>
      <w:r w:rsidRPr="008352B6">
        <w:rPr>
          <w:rFonts w:ascii="Times New Roman" w:hAnsi="Times New Roman" w:cs="Times New Roman"/>
          <w:sz w:val="24"/>
          <w:szCs w:val="24"/>
        </w:rPr>
        <w:t xml:space="preserve">inha, mas </w:t>
      </w:r>
      <w:r w:rsidR="007246B1">
        <w:rPr>
          <w:rFonts w:ascii="Times New Roman" w:hAnsi="Times New Roman" w:cs="Times New Roman"/>
          <w:sz w:val="24"/>
          <w:szCs w:val="24"/>
        </w:rPr>
        <w:t xml:space="preserve">abrangendo todo </w:t>
      </w:r>
      <w:r w:rsidRPr="008352B6">
        <w:rPr>
          <w:rFonts w:ascii="Times New Roman" w:hAnsi="Times New Roman" w:cs="Times New Roman"/>
          <w:sz w:val="24"/>
          <w:szCs w:val="24"/>
        </w:rPr>
        <w:t xml:space="preserve">o entorno de relações e complexidades que ela agrupa, em seus diferentes aspectos (econômicos, sociais, culturais, ambientais). Para </w:t>
      </w:r>
      <w:proofErr w:type="spellStart"/>
      <w:r w:rsidRPr="008352B6">
        <w:rPr>
          <w:rFonts w:ascii="Times New Roman" w:hAnsi="Times New Roman" w:cs="Times New Roman"/>
          <w:sz w:val="24"/>
          <w:szCs w:val="24"/>
        </w:rPr>
        <w:t>Sausi</w:t>
      </w:r>
      <w:proofErr w:type="spellEnd"/>
      <w:r w:rsidRPr="008352B6">
        <w:rPr>
          <w:rFonts w:ascii="Times New Roman" w:hAnsi="Times New Roman" w:cs="Times New Roman"/>
          <w:sz w:val="24"/>
          <w:szCs w:val="24"/>
        </w:rPr>
        <w:t xml:space="preserve"> e </w:t>
      </w:r>
      <w:proofErr w:type="spellStart"/>
      <w:r w:rsidRPr="008352B6">
        <w:rPr>
          <w:rFonts w:ascii="Times New Roman" w:hAnsi="Times New Roman" w:cs="Times New Roman"/>
          <w:sz w:val="24"/>
          <w:szCs w:val="24"/>
        </w:rPr>
        <w:t>Oddone</w:t>
      </w:r>
      <w:proofErr w:type="spellEnd"/>
      <w:r w:rsidRPr="008352B6">
        <w:rPr>
          <w:rFonts w:ascii="Times New Roman" w:hAnsi="Times New Roman" w:cs="Times New Roman"/>
          <w:sz w:val="24"/>
          <w:szCs w:val="24"/>
        </w:rPr>
        <w:t xml:space="preserve"> (2010) as cidades gêmeas, bem como as cidades na faixa de fronteira são entendidas como espaços aglutinadores de interesses pró-integracionistas “de baixo”, ou seja, dos interesses dos cidadãos. </w:t>
      </w:r>
    </w:p>
    <w:p w14:paraId="0EBD1D35" w14:textId="3AAFDF31" w:rsidR="005F419E" w:rsidRPr="008352B6" w:rsidRDefault="005F419E" w:rsidP="005F419E">
      <w:pPr>
        <w:spacing w:after="0" w:line="360" w:lineRule="auto"/>
        <w:jc w:val="both"/>
        <w:rPr>
          <w:rFonts w:ascii="Times New Roman" w:hAnsi="Times New Roman" w:cs="Times New Roman"/>
          <w:sz w:val="24"/>
          <w:szCs w:val="24"/>
        </w:rPr>
      </w:pPr>
      <w:r w:rsidRPr="008352B6">
        <w:rPr>
          <w:rFonts w:ascii="Times New Roman" w:hAnsi="Times New Roman" w:cs="Times New Roman"/>
          <w:sz w:val="24"/>
          <w:szCs w:val="24"/>
        </w:rPr>
        <w:tab/>
        <w:t>Nessas zonas fronteiriças em que estão localizadas as cidades gêmeas demanda</w:t>
      </w:r>
      <w:r w:rsidR="007246B1">
        <w:rPr>
          <w:rFonts w:ascii="Times New Roman" w:hAnsi="Times New Roman" w:cs="Times New Roman"/>
          <w:sz w:val="24"/>
          <w:szCs w:val="24"/>
        </w:rPr>
        <w:t>-se</w:t>
      </w:r>
      <w:r w:rsidRPr="008352B6">
        <w:rPr>
          <w:rFonts w:ascii="Times New Roman" w:hAnsi="Times New Roman" w:cs="Times New Roman"/>
          <w:sz w:val="24"/>
          <w:szCs w:val="24"/>
        </w:rPr>
        <w:t xml:space="preserve"> um debate ampliado sobre o processo de integração regional.</w:t>
      </w:r>
      <w:r w:rsidR="005E37DD" w:rsidRPr="008352B6">
        <w:rPr>
          <w:rFonts w:ascii="Times New Roman" w:hAnsi="Times New Roman" w:cs="Times New Roman"/>
          <w:sz w:val="24"/>
          <w:szCs w:val="24"/>
        </w:rPr>
        <w:t xml:space="preserve"> </w:t>
      </w:r>
      <w:r w:rsidR="007246B1">
        <w:rPr>
          <w:rFonts w:ascii="Times New Roman" w:hAnsi="Times New Roman" w:cs="Times New Roman"/>
          <w:sz w:val="24"/>
          <w:szCs w:val="24"/>
        </w:rPr>
        <w:t>No caso do MERCOSUL, u</w:t>
      </w:r>
      <w:r w:rsidR="005E37DD" w:rsidRPr="008352B6">
        <w:rPr>
          <w:rFonts w:ascii="Times New Roman" w:hAnsi="Times New Roman" w:cs="Times New Roman"/>
          <w:sz w:val="24"/>
          <w:szCs w:val="24"/>
        </w:rPr>
        <w:t xml:space="preserve">m argumento basilar é que a integração </w:t>
      </w:r>
      <w:proofErr w:type="spellStart"/>
      <w:r w:rsidR="005E37DD" w:rsidRPr="008352B6">
        <w:rPr>
          <w:rFonts w:ascii="Times New Roman" w:hAnsi="Times New Roman" w:cs="Times New Roman"/>
          <w:sz w:val="24"/>
          <w:szCs w:val="24"/>
        </w:rPr>
        <w:t>mercosulina</w:t>
      </w:r>
      <w:proofErr w:type="spellEnd"/>
      <w:r w:rsidR="005E37DD" w:rsidRPr="008352B6">
        <w:rPr>
          <w:rFonts w:ascii="Times New Roman" w:hAnsi="Times New Roman" w:cs="Times New Roman"/>
          <w:sz w:val="24"/>
          <w:szCs w:val="24"/>
        </w:rPr>
        <w:t xml:space="preserve"> e fronteiriça não poderá ocorrer sem que haja </w:t>
      </w:r>
      <w:r w:rsidR="00554A03" w:rsidRPr="008352B6">
        <w:rPr>
          <w:rFonts w:ascii="Times New Roman" w:hAnsi="Times New Roman" w:cs="Times New Roman"/>
          <w:sz w:val="24"/>
          <w:szCs w:val="24"/>
        </w:rPr>
        <w:t>a</w:t>
      </w:r>
      <w:r w:rsidR="005E37DD" w:rsidRPr="008352B6">
        <w:rPr>
          <w:rFonts w:ascii="Times New Roman" w:hAnsi="Times New Roman" w:cs="Times New Roman"/>
          <w:sz w:val="24"/>
          <w:szCs w:val="24"/>
        </w:rPr>
        <w:t xml:space="preserve"> ampliação das infraestruturas existentes ou criação de novas infraestruturas de transportes, energia e comunicações, pois elas estimulam a formação </w:t>
      </w:r>
      <w:r w:rsidR="00554A03" w:rsidRPr="008352B6">
        <w:rPr>
          <w:rFonts w:ascii="Times New Roman" w:hAnsi="Times New Roman" w:cs="Times New Roman"/>
          <w:sz w:val="24"/>
          <w:szCs w:val="24"/>
        </w:rPr>
        <w:t>de novas conexões</w:t>
      </w:r>
      <w:r w:rsidR="005E37DD" w:rsidRPr="008352B6">
        <w:rPr>
          <w:rFonts w:ascii="Times New Roman" w:hAnsi="Times New Roman" w:cs="Times New Roman"/>
          <w:sz w:val="24"/>
          <w:szCs w:val="24"/>
        </w:rPr>
        <w:t xml:space="preserve"> e a aceleração dos fluxos. </w:t>
      </w:r>
      <w:r w:rsidR="00554A03" w:rsidRPr="008352B6">
        <w:rPr>
          <w:rFonts w:ascii="Times New Roman" w:hAnsi="Times New Roman" w:cs="Times New Roman"/>
          <w:sz w:val="24"/>
          <w:szCs w:val="24"/>
        </w:rPr>
        <w:t>Esse estimulo é necessário para o fortalecimento das redes em suas múltiplas dimensões: sociais, econômicas, políticas, culturais etc.</w:t>
      </w:r>
    </w:p>
    <w:p w14:paraId="31105ACD" w14:textId="0812292E" w:rsidR="00C7019F" w:rsidRDefault="00C7019F" w:rsidP="005F419E">
      <w:pPr>
        <w:spacing w:after="0" w:line="360" w:lineRule="auto"/>
        <w:jc w:val="both"/>
        <w:rPr>
          <w:rFonts w:ascii="Times New Roman" w:hAnsi="Times New Roman" w:cs="Times New Roman"/>
          <w:sz w:val="24"/>
          <w:szCs w:val="24"/>
        </w:rPr>
      </w:pPr>
      <w:r w:rsidRPr="008352B6">
        <w:rPr>
          <w:rFonts w:ascii="Times New Roman" w:hAnsi="Times New Roman" w:cs="Times New Roman"/>
          <w:sz w:val="24"/>
          <w:szCs w:val="24"/>
        </w:rPr>
        <w:tab/>
        <w:t xml:space="preserve">Logo, no debate sobre as fronteiras, as infraestruturas possuem um papel fundamental, tanto do ponto de vista da ampliação das possibilidades de conexão, integração e comunicação, mas também podem significar a materialização do controle do Estado, reforçando os limites impostos. Por isso, o debate em torno da integração fronteiriça é necessário e urgente. </w:t>
      </w:r>
    </w:p>
    <w:p w14:paraId="3BC27D0A" w14:textId="5FCAC876" w:rsidR="007246B1" w:rsidRPr="008352B6" w:rsidRDefault="007246B1" w:rsidP="007246B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De todos os países da América do Sul, o Brasil é o país que possui maior quantidade de vizinhos fronteiriços, afinal apenas Chile e Equador não possuem fronteiras com o Brasil</w:t>
      </w:r>
      <w:r w:rsidR="00572F3D">
        <w:rPr>
          <w:rFonts w:ascii="Times New Roman" w:hAnsi="Times New Roman" w:cs="Times New Roman"/>
          <w:sz w:val="24"/>
          <w:szCs w:val="24"/>
        </w:rPr>
        <w:t xml:space="preserve">. O contato direito com outros países sul-americanos a partir da fronteira terrestre representa grandes possibilidades de troca, aproximações, conexões e diálogos para o exercício da cidadania. </w:t>
      </w:r>
    </w:p>
    <w:p w14:paraId="79753739" w14:textId="4DA5BA91" w:rsidR="00891478" w:rsidRPr="008352B6" w:rsidRDefault="00891478" w:rsidP="005F419E">
      <w:pPr>
        <w:spacing w:after="0" w:line="360" w:lineRule="auto"/>
        <w:jc w:val="both"/>
        <w:rPr>
          <w:rFonts w:ascii="Times New Roman" w:hAnsi="Times New Roman" w:cs="Times New Roman"/>
          <w:sz w:val="24"/>
          <w:szCs w:val="24"/>
        </w:rPr>
      </w:pPr>
    </w:p>
    <w:p w14:paraId="69F3399F" w14:textId="72CEEB1F" w:rsidR="00891478" w:rsidRDefault="00F81421" w:rsidP="005F419E">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00891478" w:rsidRPr="008352B6">
        <w:rPr>
          <w:rFonts w:ascii="Times New Roman" w:hAnsi="Times New Roman" w:cs="Times New Roman"/>
          <w:b/>
          <w:bCs/>
          <w:sz w:val="24"/>
          <w:szCs w:val="24"/>
        </w:rPr>
        <w:t>A Faixa de Fronteira do B</w:t>
      </w:r>
      <w:r w:rsidR="00572F3D">
        <w:rPr>
          <w:rFonts w:ascii="Times New Roman" w:hAnsi="Times New Roman" w:cs="Times New Roman"/>
          <w:b/>
          <w:bCs/>
          <w:sz w:val="24"/>
          <w:szCs w:val="24"/>
        </w:rPr>
        <w:t>rasil</w:t>
      </w:r>
    </w:p>
    <w:p w14:paraId="796CC4C4" w14:textId="77777777" w:rsidR="008352B6" w:rsidRPr="008352B6" w:rsidRDefault="008352B6" w:rsidP="005F419E">
      <w:pPr>
        <w:spacing w:after="0" w:line="360" w:lineRule="auto"/>
        <w:jc w:val="both"/>
        <w:rPr>
          <w:rFonts w:ascii="Times New Roman" w:hAnsi="Times New Roman" w:cs="Times New Roman"/>
          <w:b/>
          <w:bCs/>
          <w:sz w:val="24"/>
          <w:szCs w:val="24"/>
        </w:rPr>
      </w:pPr>
    </w:p>
    <w:p w14:paraId="53E10C93" w14:textId="77777777" w:rsidR="00572F3D" w:rsidRPr="008352B6" w:rsidRDefault="00572F3D" w:rsidP="00572F3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planejamento das regiões fronteiriças no Brasil se dá através da faixa de fronteira, a qual possui cento e cinquenta quilômetros de largura entre o limite internacional estabelecido na fronteira e o interior do território brasileiro. A faixa de fronteira foi estabelecida pela </w:t>
      </w:r>
      <w:r w:rsidR="00891478" w:rsidRPr="008352B6">
        <w:rPr>
          <w:rFonts w:ascii="Times New Roman" w:hAnsi="Times New Roman" w:cs="Times New Roman"/>
          <w:sz w:val="24"/>
          <w:szCs w:val="24"/>
        </w:rPr>
        <w:t xml:space="preserve">Lei n. 6.634/79. </w:t>
      </w:r>
      <w:r>
        <w:rPr>
          <w:rFonts w:ascii="Times New Roman" w:hAnsi="Times New Roman" w:cs="Times New Roman"/>
          <w:sz w:val="24"/>
          <w:szCs w:val="24"/>
        </w:rPr>
        <w:t xml:space="preserve"> </w:t>
      </w:r>
      <w:r w:rsidRPr="008352B6">
        <w:rPr>
          <w:rFonts w:ascii="Times New Roman" w:hAnsi="Times New Roman" w:cs="Times New Roman"/>
          <w:sz w:val="24"/>
          <w:szCs w:val="24"/>
        </w:rPr>
        <w:t>A mesma lei que instituiu a delimitação da faixa de fronteira brasileira em 1979 também indicou outras providências quanto às práticas que nela podem ser desenvolvidas. Portanto, a menos que haja aprovação prévia do Conselho de Segurança Nacional, são vedadas as seguintes práticas:</w:t>
      </w:r>
    </w:p>
    <w:p w14:paraId="7BAC3705" w14:textId="77777777" w:rsidR="00572F3D" w:rsidRPr="008352B6" w:rsidRDefault="00572F3D" w:rsidP="00572F3D">
      <w:pPr>
        <w:shd w:val="clear" w:color="auto" w:fill="FFFFFF"/>
        <w:spacing w:after="0" w:line="240" w:lineRule="auto"/>
        <w:ind w:left="2268"/>
        <w:jc w:val="both"/>
        <w:rPr>
          <w:rFonts w:ascii="Times New Roman" w:eastAsia="Times New Roman" w:hAnsi="Times New Roman" w:cs="Times New Roman"/>
          <w:color w:val="000000"/>
          <w:sz w:val="24"/>
          <w:szCs w:val="24"/>
          <w:lang w:eastAsia="pt-BR"/>
        </w:rPr>
      </w:pPr>
      <w:bookmarkStart w:id="1" w:name="art2i"/>
      <w:bookmarkEnd w:id="1"/>
    </w:p>
    <w:p w14:paraId="18C7AFEF" w14:textId="77777777" w:rsidR="00572F3D" w:rsidRPr="008352B6" w:rsidRDefault="00572F3D" w:rsidP="00572F3D">
      <w:pPr>
        <w:shd w:val="clear" w:color="auto" w:fill="FFFFFF"/>
        <w:spacing w:after="0" w:line="240" w:lineRule="auto"/>
        <w:ind w:left="2268"/>
        <w:jc w:val="both"/>
        <w:rPr>
          <w:rFonts w:ascii="Times New Roman" w:eastAsia="Times New Roman" w:hAnsi="Times New Roman" w:cs="Times New Roman"/>
          <w:color w:val="000000"/>
          <w:sz w:val="20"/>
          <w:szCs w:val="20"/>
          <w:lang w:eastAsia="pt-BR"/>
        </w:rPr>
      </w:pPr>
      <w:r w:rsidRPr="008352B6">
        <w:rPr>
          <w:rFonts w:ascii="Times New Roman" w:eastAsia="Times New Roman" w:hAnsi="Times New Roman" w:cs="Times New Roman"/>
          <w:color w:val="000000"/>
          <w:sz w:val="20"/>
          <w:szCs w:val="20"/>
          <w:lang w:eastAsia="pt-BR"/>
        </w:rPr>
        <w:t>I - alienação e concessão de terras públicas, abertura de vias de transporte e instalação de meios de comunicação destinados à exploração de serviços de radiodifusão de sons ou radiodifusão de sons e imagens;</w:t>
      </w:r>
    </w:p>
    <w:p w14:paraId="3FB513B4" w14:textId="77777777" w:rsidR="00572F3D" w:rsidRPr="008352B6" w:rsidRDefault="00572F3D" w:rsidP="00572F3D">
      <w:pPr>
        <w:shd w:val="clear" w:color="auto" w:fill="FFFFFF"/>
        <w:spacing w:after="0" w:line="240" w:lineRule="auto"/>
        <w:ind w:left="2268"/>
        <w:jc w:val="both"/>
        <w:rPr>
          <w:rFonts w:ascii="Times New Roman" w:eastAsia="Times New Roman" w:hAnsi="Times New Roman" w:cs="Times New Roman"/>
          <w:color w:val="000000"/>
          <w:sz w:val="20"/>
          <w:szCs w:val="20"/>
          <w:lang w:eastAsia="pt-BR"/>
        </w:rPr>
      </w:pPr>
      <w:bookmarkStart w:id="2" w:name="art2ii"/>
      <w:bookmarkEnd w:id="2"/>
      <w:r w:rsidRPr="008352B6">
        <w:rPr>
          <w:rFonts w:ascii="Times New Roman" w:eastAsia="Times New Roman" w:hAnsi="Times New Roman" w:cs="Times New Roman"/>
          <w:color w:val="000000"/>
          <w:sz w:val="20"/>
          <w:szCs w:val="20"/>
          <w:lang w:eastAsia="pt-BR"/>
        </w:rPr>
        <w:t>II - Construção de pontes, estradas internacionais e campos de pouso;</w:t>
      </w:r>
    </w:p>
    <w:p w14:paraId="20C1BCDB" w14:textId="77777777" w:rsidR="00572F3D" w:rsidRPr="008352B6" w:rsidRDefault="00572F3D" w:rsidP="00572F3D">
      <w:pPr>
        <w:shd w:val="clear" w:color="auto" w:fill="FFFFFF"/>
        <w:spacing w:after="0" w:line="240" w:lineRule="auto"/>
        <w:ind w:left="2268"/>
        <w:jc w:val="both"/>
        <w:rPr>
          <w:rFonts w:ascii="Times New Roman" w:eastAsia="Times New Roman" w:hAnsi="Times New Roman" w:cs="Times New Roman"/>
          <w:color w:val="000000"/>
          <w:sz w:val="20"/>
          <w:szCs w:val="20"/>
          <w:lang w:eastAsia="pt-BR"/>
        </w:rPr>
      </w:pPr>
      <w:bookmarkStart w:id="3" w:name="art2iii"/>
      <w:bookmarkEnd w:id="3"/>
      <w:r w:rsidRPr="008352B6">
        <w:rPr>
          <w:rFonts w:ascii="Times New Roman" w:eastAsia="Times New Roman" w:hAnsi="Times New Roman" w:cs="Times New Roman"/>
          <w:color w:val="000000"/>
          <w:sz w:val="20"/>
          <w:szCs w:val="20"/>
          <w:lang w:eastAsia="pt-BR"/>
        </w:rPr>
        <w:t>III - estabelecimento ou exploração de indústrias que interessem à Segurança Nacional, assim relacionadas em decreto do Poder Executivo.</w:t>
      </w:r>
    </w:p>
    <w:p w14:paraId="4376D694" w14:textId="77777777" w:rsidR="00572F3D" w:rsidRPr="008352B6" w:rsidRDefault="00572F3D" w:rsidP="00572F3D">
      <w:pPr>
        <w:shd w:val="clear" w:color="auto" w:fill="FFFFFF"/>
        <w:spacing w:after="0" w:line="240" w:lineRule="auto"/>
        <w:ind w:left="2268"/>
        <w:jc w:val="both"/>
        <w:rPr>
          <w:rFonts w:ascii="Times New Roman" w:eastAsia="Times New Roman" w:hAnsi="Times New Roman" w:cs="Times New Roman"/>
          <w:color w:val="000000"/>
          <w:sz w:val="20"/>
          <w:szCs w:val="20"/>
          <w:lang w:eastAsia="pt-BR"/>
        </w:rPr>
      </w:pPr>
      <w:bookmarkStart w:id="4" w:name="art2iv"/>
      <w:bookmarkEnd w:id="4"/>
      <w:r w:rsidRPr="008352B6">
        <w:rPr>
          <w:rFonts w:ascii="Times New Roman" w:eastAsia="Times New Roman" w:hAnsi="Times New Roman" w:cs="Times New Roman"/>
          <w:color w:val="000000"/>
          <w:sz w:val="20"/>
          <w:szCs w:val="20"/>
          <w:lang w:eastAsia="pt-BR"/>
        </w:rPr>
        <w:t>IV - instalação de empresas que se dedicarem às seguintes atividades:</w:t>
      </w:r>
    </w:p>
    <w:p w14:paraId="4112CE5F" w14:textId="77777777" w:rsidR="00572F3D" w:rsidRPr="008352B6" w:rsidRDefault="00572F3D" w:rsidP="00572F3D">
      <w:pPr>
        <w:shd w:val="clear" w:color="auto" w:fill="FFFFFF"/>
        <w:spacing w:after="0" w:line="240" w:lineRule="auto"/>
        <w:ind w:left="2268"/>
        <w:jc w:val="both"/>
        <w:rPr>
          <w:rFonts w:ascii="Times New Roman" w:eastAsia="Times New Roman" w:hAnsi="Times New Roman" w:cs="Times New Roman"/>
          <w:color w:val="000000"/>
          <w:sz w:val="20"/>
          <w:szCs w:val="20"/>
          <w:lang w:eastAsia="pt-BR"/>
        </w:rPr>
      </w:pPr>
      <w:bookmarkStart w:id="5" w:name="art2iva"/>
      <w:bookmarkEnd w:id="5"/>
      <w:r w:rsidRPr="008352B6">
        <w:rPr>
          <w:rFonts w:ascii="Times New Roman" w:eastAsia="Times New Roman" w:hAnsi="Times New Roman" w:cs="Times New Roman"/>
          <w:color w:val="000000"/>
          <w:sz w:val="20"/>
          <w:szCs w:val="20"/>
          <w:lang w:eastAsia="pt-BR"/>
        </w:rPr>
        <w:t>a) pesquisa, lavra, exploração e aproveitamento de recursos minerais, salvo aqueles de imediata aplicação na construção civil, assim classificados no Código de Mineração;</w:t>
      </w:r>
    </w:p>
    <w:p w14:paraId="0983EDDA" w14:textId="77777777" w:rsidR="00572F3D" w:rsidRPr="008352B6" w:rsidRDefault="00572F3D" w:rsidP="00572F3D">
      <w:pPr>
        <w:shd w:val="clear" w:color="auto" w:fill="FFFFFF"/>
        <w:spacing w:after="0" w:line="240" w:lineRule="auto"/>
        <w:ind w:left="2268"/>
        <w:jc w:val="both"/>
        <w:rPr>
          <w:rFonts w:ascii="Times New Roman" w:eastAsia="Times New Roman" w:hAnsi="Times New Roman" w:cs="Times New Roman"/>
          <w:color w:val="000000"/>
          <w:sz w:val="20"/>
          <w:szCs w:val="20"/>
          <w:lang w:eastAsia="pt-BR"/>
        </w:rPr>
      </w:pPr>
      <w:bookmarkStart w:id="6" w:name="art2ivb"/>
      <w:bookmarkEnd w:id="6"/>
      <w:r w:rsidRPr="008352B6">
        <w:rPr>
          <w:rFonts w:ascii="Times New Roman" w:eastAsia="Times New Roman" w:hAnsi="Times New Roman" w:cs="Times New Roman"/>
          <w:color w:val="000000"/>
          <w:sz w:val="20"/>
          <w:szCs w:val="20"/>
          <w:lang w:eastAsia="pt-BR"/>
        </w:rPr>
        <w:t>b) colonização e loteamento rurais;</w:t>
      </w:r>
    </w:p>
    <w:p w14:paraId="254887C8" w14:textId="77777777" w:rsidR="00572F3D" w:rsidRPr="008352B6" w:rsidRDefault="00572F3D" w:rsidP="00572F3D">
      <w:pPr>
        <w:shd w:val="clear" w:color="auto" w:fill="FFFFFF"/>
        <w:spacing w:after="0" w:line="240" w:lineRule="auto"/>
        <w:ind w:left="2268"/>
        <w:jc w:val="both"/>
        <w:rPr>
          <w:rFonts w:ascii="Times New Roman" w:eastAsia="Times New Roman" w:hAnsi="Times New Roman" w:cs="Times New Roman"/>
          <w:color w:val="000000"/>
          <w:sz w:val="20"/>
          <w:szCs w:val="20"/>
          <w:lang w:eastAsia="pt-BR"/>
        </w:rPr>
      </w:pPr>
      <w:bookmarkStart w:id="7" w:name="art2v"/>
      <w:bookmarkEnd w:id="7"/>
      <w:r w:rsidRPr="008352B6">
        <w:rPr>
          <w:rFonts w:ascii="Times New Roman" w:eastAsia="Times New Roman" w:hAnsi="Times New Roman" w:cs="Times New Roman"/>
          <w:color w:val="000000"/>
          <w:sz w:val="20"/>
          <w:szCs w:val="20"/>
          <w:lang w:eastAsia="pt-BR"/>
        </w:rPr>
        <w:t>V - transações com imóvel rural, que impliquem a obtenção, por estrangeiro, do domínio, da posse ou de qualquer direito real sobre o imóvel;</w:t>
      </w:r>
    </w:p>
    <w:p w14:paraId="6A8DD759" w14:textId="77777777" w:rsidR="00572F3D" w:rsidRPr="008352B6" w:rsidRDefault="00572F3D" w:rsidP="00572F3D">
      <w:pPr>
        <w:shd w:val="clear" w:color="auto" w:fill="FFFFFF"/>
        <w:spacing w:after="0" w:line="240" w:lineRule="auto"/>
        <w:ind w:left="2268"/>
        <w:jc w:val="both"/>
        <w:rPr>
          <w:rFonts w:ascii="Times New Roman" w:eastAsia="Times New Roman" w:hAnsi="Times New Roman" w:cs="Times New Roman"/>
          <w:color w:val="000000"/>
          <w:sz w:val="20"/>
          <w:szCs w:val="20"/>
          <w:lang w:eastAsia="pt-BR"/>
        </w:rPr>
      </w:pPr>
      <w:bookmarkStart w:id="8" w:name="art2vi"/>
      <w:bookmarkEnd w:id="8"/>
      <w:r w:rsidRPr="008352B6">
        <w:rPr>
          <w:rFonts w:ascii="Times New Roman" w:eastAsia="Times New Roman" w:hAnsi="Times New Roman" w:cs="Times New Roman"/>
          <w:color w:val="000000"/>
          <w:sz w:val="20"/>
          <w:szCs w:val="20"/>
          <w:lang w:eastAsia="pt-BR"/>
        </w:rPr>
        <w:t xml:space="preserve">VI - participação, a qualquer título, de estrangeiro, pessoa natural ou jurídica, em pessoa jurídica que seja titular de direito real sobre imóvel rural (BRASIL, 1979, </w:t>
      </w:r>
      <w:proofErr w:type="spellStart"/>
      <w:r w:rsidRPr="008352B6">
        <w:rPr>
          <w:rFonts w:ascii="Times New Roman" w:eastAsia="Times New Roman" w:hAnsi="Times New Roman" w:cs="Times New Roman"/>
          <w:color w:val="000000"/>
          <w:sz w:val="20"/>
          <w:szCs w:val="20"/>
          <w:lang w:eastAsia="pt-BR"/>
        </w:rPr>
        <w:t>s.p</w:t>
      </w:r>
      <w:proofErr w:type="spellEnd"/>
      <w:r w:rsidRPr="008352B6">
        <w:rPr>
          <w:rFonts w:ascii="Times New Roman" w:eastAsia="Times New Roman" w:hAnsi="Times New Roman" w:cs="Times New Roman"/>
          <w:color w:val="000000"/>
          <w:sz w:val="20"/>
          <w:szCs w:val="20"/>
          <w:lang w:eastAsia="pt-BR"/>
        </w:rPr>
        <w:t>).</w:t>
      </w:r>
    </w:p>
    <w:p w14:paraId="35391674" w14:textId="77777777" w:rsidR="00572F3D" w:rsidRDefault="00572F3D" w:rsidP="00891478">
      <w:pPr>
        <w:spacing w:after="0" w:line="360" w:lineRule="auto"/>
        <w:ind w:firstLine="708"/>
        <w:jc w:val="both"/>
        <w:rPr>
          <w:rFonts w:ascii="Times New Roman" w:hAnsi="Times New Roman" w:cs="Times New Roman"/>
          <w:sz w:val="24"/>
          <w:szCs w:val="24"/>
        </w:rPr>
      </w:pPr>
    </w:p>
    <w:p w14:paraId="086D35C6" w14:textId="3B93B173" w:rsidR="00697FAC" w:rsidRDefault="00572F3D" w:rsidP="0089147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 Figura 3 mostra a localização dos municípios da faixa de fronteira do Brasil.</w:t>
      </w:r>
    </w:p>
    <w:p w14:paraId="0C272B35" w14:textId="77777777" w:rsidR="00697FAC" w:rsidRDefault="00697FAC" w:rsidP="00891478">
      <w:pPr>
        <w:spacing w:after="0" w:line="360" w:lineRule="auto"/>
        <w:ind w:firstLine="708"/>
        <w:jc w:val="both"/>
        <w:rPr>
          <w:rFonts w:ascii="Times New Roman" w:hAnsi="Times New Roman" w:cs="Times New Roman"/>
          <w:sz w:val="24"/>
          <w:szCs w:val="24"/>
        </w:rPr>
      </w:pPr>
    </w:p>
    <w:p w14:paraId="757E0CEB" w14:textId="77777777" w:rsidR="00F81421" w:rsidRDefault="00F81421" w:rsidP="00572F3D">
      <w:pPr>
        <w:spacing w:after="0" w:line="360" w:lineRule="auto"/>
        <w:jc w:val="both"/>
        <w:rPr>
          <w:rFonts w:ascii="Times New Roman" w:hAnsi="Times New Roman" w:cs="Times New Roman"/>
          <w:sz w:val="24"/>
          <w:szCs w:val="24"/>
        </w:rPr>
      </w:pPr>
    </w:p>
    <w:p w14:paraId="65486FDF" w14:textId="77777777" w:rsidR="00F81421" w:rsidRDefault="00F81421" w:rsidP="00572F3D">
      <w:pPr>
        <w:spacing w:after="0" w:line="360" w:lineRule="auto"/>
        <w:jc w:val="both"/>
        <w:rPr>
          <w:rFonts w:ascii="Times New Roman" w:hAnsi="Times New Roman" w:cs="Times New Roman"/>
          <w:sz w:val="24"/>
          <w:szCs w:val="24"/>
        </w:rPr>
      </w:pPr>
    </w:p>
    <w:p w14:paraId="2BEBC097" w14:textId="77777777" w:rsidR="00F81421" w:rsidRDefault="00F81421" w:rsidP="00572F3D">
      <w:pPr>
        <w:spacing w:after="0" w:line="360" w:lineRule="auto"/>
        <w:jc w:val="both"/>
        <w:rPr>
          <w:rFonts w:ascii="Times New Roman" w:hAnsi="Times New Roman" w:cs="Times New Roman"/>
          <w:sz w:val="24"/>
          <w:szCs w:val="24"/>
        </w:rPr>
      </w:pPr>
    </w:p>
    <w:p w14:paraId="0200E75C" w14:textId="77777777" w:rsidR="00F81421" w:rsidRDefault="00F81421" w:rsidP="00572F3D">
      <w:pPr>
        <w:spacing w:after="0" w:line="360" w:lineRule="auto"/>
        <w:jc w:val="both"/>
        <w:rPr>
          <w:rFonts w:ascii="Times New Roman" w:hAnsi="Times New Roman" w:cs="Times New Roman"/>
          <w:sz w:val="24"/>
          <w:szCs w:val="24"/>
        </w:rPr>
      </w:pPr>
    </w:p>
    <w:p w14:paraId="7917ACFC" w14:textId="77777777" w:rsidR="00F81421" w:rsidRDefault="00F81421" w:rsidP="00572F3D">
      <w:pPr>
        <w:spacing w:after="0" w:line="360" w:lineRule="auto"/>
        <w:jc w:val="both"/>
        <w:rPr>
          <w:rFonts w:ascii="Times New Roman" w:hAnsi="Times New Roman" w:cs="Times New Roman"/>
          <w:sz w:val="24"/>
          <w:szCs w:val="24"/>
        </w:rPr>
      </w:pPr>
    </w:p>
    <w:p w14:paraId="64ABD6B0" w14:textId="77777777" w:rsidR="00F81421" w:rsidRDefault="00F81421" w:rsidP="00572F3D">
      <w:pPr>
        <w:spacing w:after="0" w:line="360" w:lineRule="auto"/>
        <w:jc w:val="both"/>
        <w:rPr>
          <w:rFonts w:ascii="Times New Roman" w:hAnsi="Times New Roman" w:cs="Times New Roman"/>
          <w:sz w:val="24"/>
          <w:szCs w:val="24"/>
        </w:rPr>
      </w:pPr>
    </w:p>
    <w:p w14:paraId="602A9809" w14:textId="77777777" w:rsidR="00F81421" w:rsidRDefault="00F81421" w:rsidP="00572F3D">
      <w:pPr>
        <w:spacing w:after="0" w:line="360" w:lineRule="auto"/>
        <w:jc w:val="both"/>
        <w:rPr>
          <w:rFonts w:ascii="Times New Roman" w:hAnsi="Times New Roman" w:cs="Times New Roman"/>
          <w:sz w:val="24"/>
          <w:szCs w:val="24"/>
        </w:rPr>
      </w:pPr>
    </w:p>
    <w:p w14:paraId="6A37D784" w14:textId="77777777" w:rsidR="00F81421" w:rsidRDefault="00F81421" w:rsidP="00572F3D">
      <w:pPr>
        <w:spacing w:after="0" w:line="360" w:lineRule="auto"/>
        <w:jc w:val="both"/>
        <w:rPr>
          <w:rFonts w:ascii="Times New Roman" w:hAnsi="Times New Roman" w:cs="Times New Roman"/>
          <w:sz w:val="24"/>
          <w:szCs w:val="24"/>
        </w:rPr>
      </w:pPr>
    </w:p>
    <w:p w14:paraId="5C412713" w14:textId="77777777" w:rsidR="00F81421" w:rsidRDefault="00F81421" w:rsidP="00572F3D">
      <w:pPr>
        <w:spacing w:after="0" w:line="360" w:lineRule="auto"/>
        <w:jc w:val="both"/>
        <w:rPr>
          <w:rFonts w:ascii="Times New Roman" w:hAnsi="Times New Roman" w:cs="Times New Roman"/>
          <w:sz w:val="24"/>
          <w:szCs w:val="24"/>
        </w:rPr>
      </w:pPr>
    </w:p>
    <w:p w14:paraId="658F1B74" w14:textId="77777777" w:rsidR="00F81421" w:rsidRDefault="00F81421" w:rsidP="00572F3D">
      <w:pPr>
        <w:spacing w:after="0" w:line="360" w:lineRule="auto"/>
        <w:jc w:val="both"/>
        <w:rPr>
          <w:rFonts w:ascii="Times New Roman" w:hAnsi="Times New Roman" w:cs="Times New Roman"/>
          <w:sz w:val="24"/>
          <w:szCs w:val="24"/>
        </w:rPr>
      </w:pPr>
    </w:p>
    <w:p w14:paraId="7DB93424" w14:textId="77777777" w:rsidR="00F81421" w:rsidRDefault="00F81421" w:rsidP="00572F3D">
      <w:pPr>
        <w:spacing w:after="0" w:line="360" w:lineRule="auto"/>
        <w:jc w:val="both"/>
        <w:rPr>
          <w:rFonts w:ascii="Times New Roman" w:hAnsi="Times New Roman" w:cs="Times New Roman"/>
          <w:sz w:val="24"/>
          <w:szCs w:val="24"/>
        </w:rPr>
      </w:pPr>
    </w:p>
    <w:p w14:paraId="6A611797" w14:textId="77777777" w:rsidR="00F81421" w:rsidRDefault="00F81421" w:rsidP="00572F3D">
      <w:pPr>
        <w:spacing w:after="0" w:line="360" w:lineRule="auto"/>
        <w:jc w:val="both"/>
        <w:rPr>
          <w:rFonts w:ascii="Times New Roman" w:hAnsi="Times New Roman" w:cs="Times New Roman"/>
          <w:sz w:val="24"/>
          <w:szCs w:val="24"/>
        </w:rPr>
      </w:pPr>
    </w:p>
    <w:p w14:paraId="1ADDE280" w14:textId="77777777" w:rsidR="00F81421" w:rsidRDefault="00F81421" w:rsidP="00572F3D">
      <w:pPr>
        <w:spacing w:after="0" w:line="360" w:lineRule="auto"/>
        <w:jc w:val="both"/>
        <w:rPr>
          <w:rFonts w:ascii="Times New Roman" w:hAnsi="Times New Roman" w:cs="Times New Roman"/>
          <w:sz w:val="24"/>
          <w:szCs w:val="24"/>
        </w:rPr>
      </w:pPr>
    </w:p>
    <w:p w14:paraId="376E554B" w14:textId="77777777" w:rsidR="00F81421" w:rsidRDefault="00F81421" w:rsidP="00572F3D">
      <w:pPr>
        <w:spacing w:after="0" w:line="360" w:lineRule="auto"/>
        <w:jc w:val="both"/>
        <w:rPr>
          <w:rFonts w:ascii="Times New Roman" w:hAnsi="Times New Roman" w:cs="Times New Roman"/>
          <w:sz w:val="24"/>
          <w:szCs w:val="24"/>
        </w:rPr>
      </w:pPr>
    </w:p>
    <w:p w14:paraId="6C8ACAED" w14:textId="77777777" w:rsidR="00F81421" w:rsidRDefault="00F81421" w:rsidP="00572F3D">
      <w:pPr>
        <w:spacing w:after="0" w:line="360" w:lineRule="auto"/>
        <w:jc w:val="both"/>
        <w:rPr>
          <w:rFonts w:ascii="Times New Roman" w:hAnsi="Times New Roman" w:cs="Times New Roman"/>
          <w:sz w:val="24"/>
          <w:szCs w:val="24"/>
        </w:rPr>
      </w:pPr>
    </w:p>
    <w:p w14:paraId="64064EA8" w14:textId="2397E913" w:rsidR="00697FAC" w:rsidRPr="00F81421" w:rsidRDefault="00572F3D" w:rsidP="00F81421">
      <w:pPr>
        <w:spacing w:after="0" w:line="360" w:lineRule="auto"/>
        <w:jc w:val="center"/>
        <w:rPr>
          <w:rFonts w:ascii="Times New Roman" w:hAnsi="Times New Roman" w:cs="Times New Roman"/>
          <w:b/>
          <w:bCs/>
          <w:sz w:val="24"/>
          <w:szCs w:val="24"/>
        </w:rPr>
      </w:pPr>
      <w:r w:rsidRPr="00F81421">
        <w:rPr>
          <w:rFonts w:ascii="Times New Roman" w:hAnsi="Times New Roman" w:cs="Times New Roman"/>
          <w:b/>
          <w:bCs/>
          <w:sz w:val="24"/>
          <w:szCs w:val="24"/>
        </w:rPr>
        <w:t xml:space="preserve">Figura 3: </w:t>
      </w:r>
      <w:r w:rsidR="00697FAC" w:rsidRPr="00F81421">
        <w:rPr>
          <w:rFonts w:ascii="Times New Roman" w:hAnsi="Times New Roman" w:cs="Times New Roman"/>
          <w:b/>
          <w:bCs/>
          <w:sz w:val="24"/>
          <w:szCs w:val="24"/>
        </w:rPr>
        <w:t>Faixa de Fronteira do Brasil.</w:t>
      </w:r>
    </w:p>
    <w:p w14:paraId="457B4100" w14:textId="468FCA4D" w:rsidR="00697FAC" w:rsidRDefault="00697FAC" w:rsidP="00697FAC">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00CE7BA4" wp14:editId="2269FF8D">
            <wp:extent cx="5686425" cy="4067175"/>
            <wp:effectExtent l="19050" t="19050" r="28575" b="2857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59" r="1"/>
                    <a:stretch/>
                  </pic:blipFill>
                  <pic:spPr bwMode="auto">
                    <a:xfrm>
                      <a:off x="0" y="0"/>
                      <a:ext cx="5686425" cy="4067175"/>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E84CC98" w14:textId="77777777" w:rsidR="0070133D" w:rsidRDefault="0070133D" w:rsidP="0070133D">
      <w:pPr>
        <w:spacing w:after="0" w:line="360" w:lineRule="auto"/>
        <w:jc w:val="center"/>
        <w:rPr>
          <w:rFonts w:ascii="Times New Roman" w:hAnsi="Times New Roman" w:cs="Times New Roman"/>
          <w:sz w:val="20"/>
          <w:szCs w:val="20"/>
        </w:rPr>
      </w:pPr>
      <w:r w:rsidRPr="00A96F3F">
        <w:rPr>
          <w:rFonts w:ascii="Times New Roman" w:hAnsi="Times New Roman" w:cs="Times New Roman"/>
          <w:sz w:val="20"/>
          <w:szCs w:val="20"/>
        </w:rPr>
        <w:t>Elaborado pela autora, 2021.</w:t>
      </w:r>
    </w:p>
    <w:p w14:paraId="617AE2A1" w14:textId="77777777" w:rsidR="00697FAC" w:rsidRDefault="00697FAC" w:rsidP="00891478">
      <w:pPr>
        <w:spacing w:after="0" w:line="360" w:lineRule="auto"/>
        <w:ind w:firstLine="708"/>
        <w:jc w:val="both"/>
        <w:rPr>
          <w:rFonts w:ascii="Times New Roman" w:hAnsi="Times New Roman" w:cs="Times New Roman"/>
          <w:sz w:val="24"/>
          <w:szCs w:val="24"/>
        </w:rPr>
      </w:pPr>
    </w:p>
    <w:p w14:paraId="008BFF87" w14:textId="38541620" w:rsidR="00891478" w:rsidRPr="008352B6" w:rsidRDefault="00891478" w:rsidP="00891478">
      <w:pPr>
        <w:spacing w:after="0" w:line="360" w:lineRule="auto"/>
        <w:ind w:firstLine="708"/>
        <w:jc w:val="both"/>
        <w:rPr>
          <w:rFonts w:ascii="Times New Roman" w:hAnsi="Times New Roman" w:cs="Times New Roman"/>
          <w:sz w:val="24"/>
          <w:szCs w:val="24"/>
        </w:rPr>
      </w:pPr>
      <w:r w:rsidRPr="008352B6">
        <w:rPr>
          <w:rFonts w:ascii="Times New Roman" w:hAnsi="Times New Roman" w:cs="Times New Roman"/>
          <w:sz w:val="24"/>
          <w:szCs w:val="24"/>
        </w:rPr>
        <w:t>A faixa de fronteira representa vinte e sete por cento do território nacional composto por quinhentos e oitenta e oito municípios (BRASIL, 2005), no qual residem cerca de onze milhões de brasileiros, distribuídos desigualmente, sobretudo no arco norte em que apenas duas cidades possuem população superior a cem mil habitantes: Rio Branco (AC) e Boa Vista (RR) (NEVES et. al., 2016). Devido ao processo de ocupação do território brasileiro e das características econômicas e sociais</w:t>
      </w:r>
      <w:r w:rsidR="00572F3D">
        <w:rPr>
          <w:rFonts w:ascii="Times New Roman" w:hAnsi="Times New Roman" w:cs="Times New Roman"/>
          <w:sz w:val="24"/>
          <w:szCs w:val="24"/>
        </w:rPr>
        <w:t xml:space="preserve">, sobretudo na faixa de fronteira, </w:t>
      </w:r>
      <w:r w:rsidRPr="008352B6">
        <w:rPr>
          <w:rFonts w:ascii="Times New Roman" w:hAnsi="Times New Roman" w:cs="Times New Roman"/>
          <w:sz w:val="24"/>
          <w:szCs w:val="24"/>
        </w:rPr>
        <w:t>há necessidade d</w:t>
      </w:r>
      <w:r w:rsidR="00572F3D">
        <w:rPr>
          <w:rFonts w:ascii="Times New Roman" w:hAnsi="Times New Roman" w:cs="Times New Roman"/>
          <w:sz w:val="24"/>
          <w:szCs w:val="24"/>
        </w:rPr>
        <w:t xml:space="preserve">a criação de </w:t>
      </w:r>
      <w:r w:rsidRPr="008352B6">
        <w:rPr>
          <w:rFonts w:ascii="Times New Roman" w:hAnsi="Times New Roman" w:cs="Times New Roman"/>
          <w:sz w:val="24"/>
          <w:szCs w:val="24"/>
        </w:rPr>
        <w:t>políticas públicas específicas que contemple</w:t>
      </w:r>
      <w:r w:rsidR="00572F3D">
        <w:rPr>
          <w:rFonts w:ascii="Times New Roman" w:hAnsi="Times New Roman" w:cs="Times New Roman"/>
          <w:sz w:val="24"/>
          <w:szCs w:val="24"/>
        </w:rPr>
        <w:t>m:</w:t>
      </w:r>
      <w:r w:rsidRPr="008352B6">
        <w:rPr>
          <w:rFonts w:ascii="Times New Roman" w:hAnsi="Times New Roman" w:cs="Times New Roman"/>
          <w:sz w:val="24"/>
          <w:szCs w:val="24"/>
        </w:rPr>
        <w:t xml:space="preserve"> questão indígena, segurança e defesa, integração nacional, combate à fome, ampliação do acesso à saúde e à educação, desenvolvimento de projetos de fomento às infraestruturas, criação de emprego e renda, </w:t>
      </w:r>
      <w:r w:rsidR="00572F3D">
        <w:rPr>
          <w:rFonts w:ascii="Times New Roman" w:hAnsi="Times New Roman" w:cs="Times New Roman"/>
          <w:sz w:val="24"/>
          <w:szCs w:val="24"/>
        </w:rPr>
        <w:t xml:space="preserve">e </w:t>
      </w:r>
      <w:r w:rsidRPr="008352B6">
        <w:rPr>
          <w:rFonts w:ascii="Times New Roman" w:hAnsi="Times New Roman" w:cs="Times New Roman"/>
          <w:sz w:val="24"/>
          <w:szCs w:val="24"/>
        </w:rPr>
        <w:t>diminuição da desigualdade social. Neste sentido, o Programa de Desenvolvimento da Faixa de Fronteira elaborado durante o governo Lula é considerado um marco na discussão sobre os espaços fronteiriços no Brasil, pois considera a necessidade de novas estratégias e planejamento para a faixa de fronteira brasileira. O relatório basilar para a elaboração desse novo programa, a partir de uma análise criteriosa, avaliou que a Faixa de Fronteira</w:t>
      </w:r>
    </w:p>
    <w:p w14:paraId="15D67BA4" w14:textId="77777777" w:rsidR="00891478" w:rsidRPr="008352B6" w:rsidRDefault="00891478" w:rsidP="00891478">
      <w:pPr>
        <w:autoSpaceDE w:val="0"/>
        <w:autoSpaceDN w:val="0"/>
        <w:adjustRightInd w:val="0"/>
        <w:spacing w:after="0" w:line="240" w:lineRule="auto"/>
        <w:ind w:left="2268"/>
        <w:jc w:val="both"/>
        <w:rPr>
          <w:rFonts w:ascii="Times New Roman" w:hAnsi="Times New Roman" w:cs="Times New Roman"/>
          <w:sz w:val="24"/>
          <w:szCs w:val="24"/>
        </w:rPr>
      </w:pPr>
    </w:p>
    <w:p w14:paraId="605212C0" w14:textId="0FC9E2A6" w:rsidR="00891478" w:rsidRPr="008352B6" w:rsidRDefault="00347A14" w:rsidP="00891478">
      <w:pPr>
        <w:autoSpaceDE w:val="0"/>
        <w:autoSpaceDN w:val="0"/>
        <w:adjustRightInd w:val="0"/>
        <w:spacing w:after="0" w:line="240" w:lineRule="auto"/>
        <w:ind w:left="2268"/>
        <w:jc w:val="both"/>
        <w:rPr>
          <w:rFonts w:ascii="Times New Roman" w:hAnsi="Times New Roman" w:cs="Times New Roman"/>
          <w:sz w:val="20"/>
          <w:szCs w:val="20"/>
        </w:rPr>
      </w:pPr>
      <w:r>
        <w:rPr>
          <w:rFonts w:ascii="Times New Roman" w:hAnsi="Times New Roman" w:cs="Times New Roman"/>
          <w:sz w:val="20"/>
          <w:szCs w:val="20"/>
        </w:rPr>
        <w:t xml:space="preserve">(...) </w:t>
      </w:r>
      <w:r w:rsidR="00891478" w:rsidRPr="008352B6">
        <w:rPr>
          <w:rFonts w:ascii="Times New Roman" w:hAnsi="Times New Roman" w:cs="Times New Roman"/>
          <w:sz w:val="20"/>
          <w:szCs w:val="20"/>
        </w:rPr>
        <w:t>demonstra que as ameaças ao Estado residem, isto sim, no progressivo esgarçamento do tecido social, na miséria que condena importantes segmentos da população ao não exercício de uma cidadania plena, no desfio cotidiano perpetrado pelo crime organizado e na falta de integração com os países vizinhos. Estas são as principais ameaças presentes na Faixa de Fronteira, que colocam o desenvolvimento regional como estratégia prioritária para a soberania brasileira e a integração continental (BRASIL, 2005, p. 6).</w:t>
      </w:r>
    </w:p>
    <w:p w14:paraId="47A642BA" w14:textId="77777777" w:rsidR="00891478" w:rsidRPr="008352B6" w:rsidRDefault="00891478" w:rsidP="00891478">
      <w:pPr>
        <w:autoSpaceDE w:val="0"/>
        <w:autoSpaceDN w:val="0"/>
        <w:adjustRightInd w:val="0"/>
        <w:spacing w:after="0" w:line="240" w:lineRule="auto"/>
        <w:ind w:left="2268"/>
        <w:jc w:val="both"/>
        <w:rPr>
          <w:rFonts w:ascii="Times New Roman" w:hAnsi="Times New Roman" w:cs="Times New Roman"/>
          <w:sz w:val="24"/>
          <w:szCs w:val="24"/>
        </w:rPr>
      </w:pPr>
    </w:p>
    <w:p w14:paraId="505ABC2D" w14:textId="4EB64556" w:rsidR="00891478" w:rsidRPr="008352B6" w:rsidRDefault="00891478" w:rsidP="0070133D">
      <w:pPr>
        <w:spacing w:after="0" w:line="360" w:lineRule="auto"/>
        <w:jc w:val="both"/>
        <w:rPr>
          <w:rFonts w:ascii="Times New Roman" w:hAnsi="Times New Roman" w:cs="Times New Roman"/>
          <w:sz w:val="24"/>
          <w:szCs w:val="24"/>
        </w:rPr>
      </w:pPr>
      <w:r w:rsidRPr="008352B6">
        <w:rPr>
          <w:rFonts w:ascii="Times New Roman" w:hAnsi="Times New Roman" w:cs="Times New Roman"/>
          <w:sz w:val="24"/>
          <w:szCs w:val="24"/>
        </w:rPr>
        <w:tab/>
      </w:r>
      <w:r w:rsidR="00347A14">
        <w:rPr>
          <w:rFonts w:ascii="Times New Roman" w:hAnsi="Times New Roman" w:cs="Times New Roman"/>
          <w:sz w:val="24"/>
          <w:szCs w:val="24"/>
        </w:rPr>
        <w:t>Como mencionado no tópico anterior deste texto, a</w:t>
      </w:r>
      <w:r w:rsidRPr="008352B6">
        <w:rPr>
          <w:rFonts w:ascii="Times New Roman" w:hAnsi="Times New Roman" w:cs="Times New Roman"/>
          <w:sz w:val="24"/>
          <w:szCs w:val="24"/>
        </w:rPr>
        <w:t xml:space="preserve">lém da fronteira terrestre outros </w:t>
      </w:r>
      <w:r w:rsidR="0038144E">
        <w:rPr>
          <w:rFonts w:ascii="Times New Roman" w:hAnsi="Times New Roman" w:cs="Times New Roman"/>
          <w:sz w:val="24"/>
          <w:szCs w:val="24"/>
        </w:rPr>
        <w:t>tipos</w:t>
      </w:r>
      <w:r w:rsidRPr="008352B6">
        <w:rPr>
          <w:rFonts w:ascii="Times New Roman" w:hAnsi="Times New Roman" w:cs="Times New Roman"/>
          <w:sz w:val="24"/>
          <w:szCs w:val="24"/>
        </w:rPr>
        <w:t xml:space="preserve"> de fronteira também são incluídos no debate sobre o tema</w:t>
      </w:r>
      <w:r w:rsidR="0038144E">
        <w:rPr>
          <w:rFonts w:ascii="Times New Roman" w:hAnsi="Times New Roman" w:cs="Times New Roman"/>
          <w:sz w:val="24"/>
          <w:szCs w:val="24"/>
        </w:rPr>
        <w:t>. C</w:t>
      </w:r>
      <w:r w:rsidRPr="008352B6">
        <w:rPr>
          <w:rFonts w:ascii="Times New Roman" w:hAnsi="Times New Roman" w:cs="Times New Roman"/>
          <w:sz w:val="24"/>
          <w:szCs w:val="24"/>
        </w:rPr>
        <w:t xml:space="preserve">onsiderando a dimensão do território brasileiro, </w:t>
      </w:r>
      <w:r w:rsidR="0038144E">
        <w:rPr>
          <w:rFonts w:ascii="Times New Roman" w:hAnsi="Times New Roman" w:cs="Times New Roman"/>
          <w:sz w:val="24"/>
          <w:szCs w:val="24"/>
        </w:rPr>
        <w:t>a</w:t>
      </w:r>
      <w:r w:rsidRPr="008352B6">
        <w:rPr>
          <w:rFonts w:ascii="Times New Roman" w:hAnsi="Times New Roman" w:cs="Times New Roman"/>
          <w:sz w:val="24"/>
          <w:szCs w:val="24"/>
        </w:rPr>
        <w:t xml:space="preserve"> fronteira marítima</w:t>
      </w:r>
      <w:r w:rsidR="0038144E">
        <w:rPr>
          <w:rFonts w:ascii="Times New Roman" w:hAnsi="Times New Roman" w:cs="Times New Roman"/>
          <w:sz w:val="24"/>
          <w:szCs w:val="24"/>
        </w:rPr>
        <w:t xml:space="preserve"> também se destaca. O</w:t>
      </w:r>
      <w:r w:rsidRPr="008352B6">
        <w:rPr>
          <w:rFonts w:ascii="Times New Roman" w:hAnsi="Times New Roman" w:cs="Times New Roman"/>
          <w:sz w:val="24"/>
          <w:szCs w:val="24"/>
        </w:rPr>
        <w:t xml:space="preserve"> Brasil é soberano por doze milhas e que pode explorar economicamente o total de duzentas milhas marítimas (CATAIA, 2010). Este debate ganhou maior ênfase com a descoberta da camada </w:t>
      </w:r>
      <w:proofErr w:type="spellStart"/>
      <w:r w:rsidRPr="008352B6">
        <w:rPr>
          <w:rFonts w:ascii="Times New Roman" w:hAnsi="Times New Roman" w:cs="Times New Roman"/>
          <w:sz w:val="24"/>
          <w:szCs w:val="24"/>
        </w:rPr>
        <w:t>pré</w:t>
      </w:r>
      <w:proofErr w:type="spellEnd"/>
      <w:r w:rsidRPr="008352B6">
        <w:rPr>
          <w:rFonts w:ascii="Times New Roman" w:hAnsi="Times New Roman" w:cs="Times New Roman"/>
          <w:sz w:val="24"/>
          <w:szCs w:val="24"/>
        </w:rPr>
        <w:t xml:space="preserve">-sal em 2006 e as discussões em torno da Amazônia Azul, que após a descoberta do </w:t>
      </w:r>
      <w:proofErr w:type="spellStart"/>
      <w:r w:rsidRPr="008352B6">
        <w:rPr>
          <w:rFonts w:ascii="Times New Roman" w:hAnsi="Times New Roman" w:cs="Times New Roman"/>
          <w:sz w:val="24"/>
          <w:szCs w:val="24"/>
        </w:rPr>
        <w:t>pré</w:t>
      </w:r>
      <w:proofErr w:type="spellEnd"/>
      <w:r w:rsidRPr="008352B6">
        <w:rPr>
          <w:rFonts w:ascii="Times New Roman" w:hAnsi="Times New Roman" w:cs="Times New Roman"/>
          <w:sz w:val="24"/>
          <w:szCs w:val="24"/>
        </w:rPr>
        <w:t xml:space="preserve">-sal demandou maior infraestrutura em alto-mar, envolvendo ainda o debate no âmbito da soberania e defesa (SCHUTTE, 2012). </w:t>
      </w:r>
      <w:proofErr w:type="spellStart"/>
      <w:r w:rsidRPr="008352B6">
        <w:rPr>
          <w:rFonts w:ascii="Times New Roman" w:hAnsi="Times New Roman" w:cs="Times New Roman"/>
          <w:sz w:val="24"/>
          <w:szCs w:val="24"/>
        </w:rPr>
        <w:t>Castrogiovanni</w:t>
      </w:r>
      <w:proofErr w:type="spellEnd"/>
      <w:r w:rsidRPr="008352B6">
        <w:rPr>
          <w:rFonts w:ascii="Times New Roman" w:hAnsi="Times New Roman" w:cs="Times New Roman"/>
          <w:sz w:val="24"/>
          <w:szCs w:val="24"/>
        </w:rPr>
        <w:t xml:space="preserve"> (2010) destaca a II Convenção das Nações Unidas Sobre o Direito do Mar, ocorrida na Jamaica em 1982</w:t>
      </w:r>
      <w:r w:rsidR="0038144E">
        <w:rPr>
          <w:rFonts w:ascii="Times New Roman" w:hAnsi="Times New Roman" w:cs="Times New Roman"/>
          <w:sz w:val="24"/>
          <w:szCs w:val="24"/>
        </w:rPr>
        <w:t>,</w:t>
      </w:r>
      <w:r w:rsidRPr="008352B6">
        <w:rPr>
          <w:rFonts w:ascii="Times New Roman" w:hAnsi="Times New Roman" w:cs="Times New Roman"/>
          <w:sz w:val="24"/>
          <w:szCs w:val="24"/>
        </w:rPr>
        <w:t xml:space="preserve"> como um marco no ordenamento jurídico dos limites marítimos. As atividades que podem ser desenvolvidas no mar territorial, bem como na zona econômica exclusiva das duzentas milhas marítimas foram estabelecidas no âmbito da II Convenção das Nações Unidas Sobre o Direito do Mar, no qual</w:t>
      </w:r>
    </w:p>
    <w:p w14:paraId="3DFDDA8E" w14:textId="77777777" w:rsidR="0038144E" w:rsidRDefault="0038144E" w:rsidP="00891478">
      <w:pPr>
        <w:spacing w:after="0" w:line="240" w:lineRule="auto"/>
        <w:ind w:left="2268"/>
        <w:jc w:val="both"/>
        <w:rPr>
          <w:rFonts w:ascii="Times New Roman" w:hAnsi="Times New Roman" w:cs="Times New Roman"/>
          <w:sz w:val="20"/>
          <w:szCs w:val="20"/>
        </w:rPr>
      </w:pPr>
    </w:p>
    <w:p w14:paraId="43F1E5AF" w14:textId="1A295064" w:rsidR="00891478" w:rsidRPr="008352B6" w:rsidRDefault="00891478" w:rsidP="00891478">
      <w:pPr>
        <w:spacing w:after="0" w:line="240" w:lineRule="auto"/>
        <w:ind w:left="2268"/>
        <w:jc w:val="both"/>
        <w:rPr>
          <w:rFonts w:ascii="Times New Roman" w:hAnsi="Times New Roman" w:cs="Times New Roman"/>
          <w:sz w:val="20"/>
          <w:szCs w:val="20"/>
        </w:rPr>
      </w:pPr>
      <w:r w:rsidRPr="008352B6">
        <w:rPr>
          <w:rFonts w:ascii="Times New Roman" w:hAnsi="Times New Roman" w:cs="Times New Roman"/>
          <w:sz w:val="20"/>
          <w:szCs w:val="20"/>
        </w:rPr>
        <w:t>(...) o Estado costeiro tem direitos de soberania para fins de exploração e aproveitamento, conservação e gestão dos recursos naturais, vivos ou não vivos, das águas sobrejacentes ao leito do mar, do leito do mar e seu subsolo, além de outras atividades, como a produção de energia a partir da água, das correntes e dos ventos, e exerce jurisdição quanto à colocação e utilização de ilhas artificiais, instalações e estruturas, pesquisa científica marinha e proteção e preservação do meio marinho (VARGAS, 2017, p. 84-85).</w:t>
      </w:r>
    </w:p>
    <w:p w14:paraId="32055486" w14:textId="77777777" w:rsidR="00891478" w:rsidRPr="008352B6" w:rsidRDefault="00891478" w:rsidP="00891478">
      <w:pPr>
        <w:spacing w:after="0" w:line="240" w:lineRule="auto"/>
        <w:ind w:left="2268"/>
        <w:jc w:val="both"/>
        <w:rPr>
          <w:rFonts w:ascii="Times New Roman" w:hAnsi="Times New Roman" w:cs="Times New Roman"/>
          <w:sz w:val="20"/>
          <w:szCs w:val="20"/>
        </w:rPr>
      </w:pPr>
    </w:p>
    <w:p w14:paraId="11886C61" w14:textId="23ADFB64" w:rsidR="00891478" w:rsidRPr="008352B6" w:rsidRDefault="00891478" w:rsidP="00891478">
      <w:pPr>
        <w:spacing w:after="0" w:line="360" w:lineRule="auto"/>
        <w:ind w:firstLine="708"/>
        <w:jc w:val="both"/>
        <w:rPr>
          <w:rFonts w:ascii="Times New Roman" w:hAnsi="Times New Roman" w:cs="Times New Roman"/>
          <w:sz w:val="24"/>
          <w:szCs w:val="24"/>
        </w:rPr>
      </w:pPr>
      <w:r w:rsidRPr="008352B6">
        <w:rPr>
          <w:rFonts w:ascii="Times New Roman" w:hAnsi="Times New Roman" w:cs="Times New Roman"/>
          <w:sz w:val="24"/>
          <w:szCs w:val="24"/>
        </w:rPr>
        <w:t>Além da fronteira terrestre e da fronteira marítima existe ainda o debate pelos Estados em torno da fronteira aérea, que também inclui um debate sobre defesa</w:t>
      </w:r>
      <w:r w:rsidR="0038144E">
        <w:rPr>
          <w:rFonts w:ascii="Times New Roman" w:hAnsi="Times New Roman" w:cs="Times New Roman"/>
          <w:sz w:val="24"/>
          <w:szCs w:val="24"/>
        </w:rPr>
        <w:t>. A</w:t>
      </w:r>
      <w:r w:rsidRPr="008352B6">
        <w:rPr>
          <w:rFonts w:ascii="Times New Roman" w:hAnsi="Times New Roman" w:cs="Times New Roman"/>
          <w:sz w:val="24"/>
          <w:szCs w:val="24"/>
        </w:rPr>
        <w:t xml:space="preserve"> fronteira extra-atmosférica</w:t>
      </w:r>
      <w:r w:rsidR="0038144E">
        <w:rPr>
          <w:rFonts w:ascii="Times New Roman" w:hAnsi="Times New Roman" w:cs="Times New Roman"/>
          <w:sz w:val="24"/>
          <w:szCs w:val="24"/>
        </w:rPr>
        <w:t xml:space="preserve"> também se destaca quando o assunto é geopolítica em torno do </w:t>
      </w:r>
      <w:r w:rsidRPr="008352B6">
        <w:rPr>
          <w:rFonts w:ascii="Times New Roman" w:hAnsi="Times New Roman" w:cs="Times New Roman"/>
          <w:sz w:val="24"/>
          <w:szCs w:val="24"/>
        </w:rPr>
        <w:t>Direito Espacial</w:t>
      </w:r>
      <w:r w:rsidR="0038144E">
        <w:rPr>
          <w:rFonts w:ascii="Times New Roman" w:hAnsi="Times New Roman" w:cs="Times New Roman"/>
          <w:sz w:val="24"/>
          <w:szCs w:val="24"/>
        </w:rPr>
        <w:t xml:space="preserve"> – debate que surgiu,</w:t>
      </w:r>
      <w:r w:rsidRPr="008352B6">
        <w:rPr>
          <w:rFonts w:ascii="Times New Roman" w:hAnsi="Times New Roman" w:cs="Times New Roman"/>
          <w:sz w:val="24"/>
          <w:szCs w:val="24"/>
        </w:rPr>
        <w:t xml:space="preserve"> segundo </w:t>
      </w:r>
      <w:proofErr w:type="spellStart"/>
      <w:r w:rsidRPr="008352B6">
        <w:rPr>
          <w:rFonts w:ascii="Times New Roman" w:hAnsi="Times New Roman" w:cs="Times New Roman"/>
          <w:sz w:val="24"/>
          <w:szCs w:val="24"/>
        </w:rPr>
        <w:t>Castrogiovanni</w:t>
      </w:r>
      <w:proofErr w:type="spellEnd"/>
      <w:r w:rsidRPr="008352B6">
        <w:rPr>
          <w:rFonts w:ascii="Times New Roman" w:hAnsi="Times New Roman" w:cs="Times New Roman"/>
          <w:sz w:val="24"/>
          <w:szCs w:val="24"/>
        </w:rPr>
        <w:t xml:space="preserve"> (2010), a partir do lançamento de Sputnik em 1957. </w:t>
      </w:r>
    </w:p>
    <w:p w14:paraId="39B27498" w14:textId="77777777" w:rsidR="00891478" w:rsidRPr="008352B6" w:rsidRDefault="00891478" w:rsidP="00891478">
      <w:pPr>
        <w:rPr>
          <w:rFonts w:ascii="Times New Roman" w:hAnsi="Times New Roman" w:cs="Times New Roman"/>
          <w:sz w:val="24"/>
          <w:szCs w:val="24"/>
        </w:rPr>
      </w:pPr>
    </w:p>
    <w:p w14:paraId="0E2FBD45" w14:textId="1B8F7A9C" w:rsidR="00891478" w:rsidRDefault="00F81421" w:rsidP="00891478">
      <w:pPr>
        <w:rPr>
          <w:rFonts w:ascii="Times New Roman" w:hAnsi="Times New Roman" w:cs="Times New Roman"/>
          <w:b/>
          <w:bCs/>
          <w:sz w:val="24"/>
          <w:szCs w:val="24"/>
        </w:rPr>
      </w:pPr>
      <w:r>
        <w:rPr>
          <w:rFonts w:ascii="Times New Roman" w:hAnsi="Times New Roman" w:cs="Times New Roman"/>
          <w:b/>
          <w:bCs/>
          <w:sz w:val="24"/>
          <w:szCs w:val="24"/>
        </w:rPr>
        <w:t xml:space="preserve">4. </w:t>
      </w:r>
      <w:r w:rsidR="0038144E">
        <w:rPr>
          <w:rFonts w:ascii="Times New Roman" w:hAnsi="Times New Roman" w:cs="Times New Roman"/>
          <w:b/>
          <w:bCs/>
          <w:sz w:val="24"/>
          <w:szCs w:val="24"/>
        </w:rPr>
        <w:t>Considerações finais</w:t>
      </w:r>
    </w:p>
    <w:p w14:paraId="55BC3CEA" w14:textId="77777777" w:rsidR="0038144E" w:rsidRDefault="0038144E" w:rsidP="00891478">
      <w:pPr>
        <w:rPr>
          <w:rFonts w:ascii="Times New Roman" w:hAnsi="Times New Roman" w:cs="Times New Roman"/>
          <w:b/>
          <w:bCs/>
          <w:sz w:val="24"/>
          <w:szCs w:val="24"/>
        </w:rPr>
      </w:pPr>
    </w:p>
    <w:p w14:paraId="3391F5D0" w14:textId="0DB6037B" w:rsidR="0038144E" w:rsidRDefault="0038144E" w:rsidP="00F81421">
      <w:pPr>
        <w:spacing w:after="0" w:line="360" w:lineRule="auto"/>
        <w:ind w:firstLine="708"/>
        <w:jc w:val="both"/>
        <w:rPr>
          <w:rFonts w:ascii="Times New Roman" w:hAnsi="Times New Roman" w:cs="Times New Roman"/>
          <w:sz w:val="24"/>
          <w:szCs w:val="24"/>
        </w:rPr>
      </w:pPr>
      <w:r w:rsidRPr="0038144E">
        <w:rPr>
          <w:rFonts w:ascii="Times New Roman" w:hAnsi="Times New Roman" w:cs="Times New Roman"/>
          <w:sz w:val="24"/>
          <w:szCs w:val="24"/>
        </w:rPr>
        <w:t xml:space="preserve">O debate sobre as fronteiras, é sem dúvidas, um dos temas mais relevantes da atualidade no âmbito da Geografia. Afinal, a globalização </w:t>
      </w:r>
      <w:r>
        <w:rPr>
          <w:rFonts w:ascii="Times New Roman" w:hAnsi="Times New Roman" w:cs="Times New Roman"/>
          <w:sz w:val="24"/>
          <w:szCs w:val="24"/>
        </w:rPr>
        <w:t>trouxe novos contornos às fronteiras, que se alternam entre porosidade e rigidez dependendo dos fluxos que as atravessa</w:t>
      </w:r>
      <w:r w:rsidR="00E32D6B">
        <w:rPr>
          <w:rFonts w:ascii="Times New Roman" w:hAnsi="Times New Roman" w:cs="Times New Roman"/>
          <w:sz w:val="24"/>
          <w:szCs w:val="24"/>
        </w:rPr>
        <w:t>m</w:t>
      </w:r>
      <w:r>
        <w:rPr>
          <w:rFonts w:ascii="Times New Roman" w:hAnsi="Times New Roman" w:cs="Times New Roman"/>
          <w:sz w:val="24"/>
          <w:szCs w:val="24"/>
        </w:rPr>
        <w:t xml:space="preserve">. As normas, </w:t>
      </w:r>
      <w:r w:rsidR="00E32D6B">
        <w:rPr>
          <w:rFonts w:ascii="Times New Roman" w:hAnsi="Times New Roman" w:cs="Times New Roman"/>
          <w:sz w:val="24"/>
          <w:szCs w:val="24"/>
        </w:rPr>
        <w:t xml:space="preserve">impõem limites de acordo com os interesses do capital, por isso, a mobilidade de pessoas, sobretudo a dos migrantes encontra inúmeras barreiras, </w:t>
      </w:r>
      <w:r w:rsidR="001C4BA9">
        <w:rPr>
          <w:rFonts w:ascii="Times New Roman" w:hAnsi="Times New Roman" w:cs="Times New Roman"/>
          <w:sz w:val="24"/>
          <w:szCs w:val="24"/>
        </w:rPr>
        <w:t>as quais</w:t>
      </w:r>
      <w:r w:rsidR="00E32D6B">
        <w:rPr>
          <w:rFonts w:ascii="Times New Roman" w:hAnsi="Times New Roman" w:cs="Times New Roman"/>
          <w:sz w:val="24"/>
          <w:szCs w:val="24"/>
        </w:rPr>
        <w:t xml:space="preserve"> são reforçadas pelo discurso midiático.</w:t>
      </w:r>
    </w:p>
    <w:p w14:paraId="1AB04932" w14:textId="7386F644" w:rsidR="001C4BA9" w:rsidRDefault="001C4BA9" w:rsidP="00F8142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Essencialmente, a fronteira é um espaço de contato, conexão, diálogo, integração e aproximação entre os povos. É o espaço do movimento e das trocas, sendo propício para o exercício da cidadania. Cabe, portanto, aos Estados criarem políticas públicas que contemplem as especificidades dos espaços fronteiriços que são diferentes de outros espaços no território nacional. No caso do Brasil que tem fronteira com os demais países sul-americanos, exceto Chile e Equador, é essencial pensar nas especificidades dos espaços fronteiriços, bem como criar e fortalecer as políticas públicas voltadas a estes espaços</w:t>
      </w:r>
      <w:r w:rsidR="007C2DA2">
        <w:rPr>
          <w:rFonts w:ascii="Times New Roman" w:hAnsi="Times New Roman" w:cs="Times New Roman"/>
          <w:sz w:val="24"/>
          <w:szCs w:val="24"/>
        </w:rPr>
        <w:t>, por isso, o</w:t>
      </w:r>
      <w:r>
        <w:rPr>
          <w:rFonts w:ascii="Times New Roman" w:hAnsi="Times New Roman" w:cs="Times New Roman"/>
          <w:sz w:val="24"/>
          <w:szCs w:val="24"/>
        </w:rPr>
        <w:t xml:space="preserve"> </w:t>
      </w:r>
      <w:r w:rsidR="007C2DA2" w:rsidRPr="008352B6">
        <w:rPr>
          <w:rFonts w:ascii="Times New Roman" w:hAnsi="Times New Roman" w:cs="Times New Roman"/>
          <w:sz w:val="24"/>
          <w:szCs w:val="24"/>
        </w:rPr>
        <w:t>Programa de Desenvolvimento da Faixa de Fronteira</w:t>
      </w:r>
      <w:r w:rsidR="007C2DA2">
        <w:rPr>
          <w:rFonts w:ascii="Times New Roman" w:hAnsi="Times New Roman" w:cs="Times New Roman"/>
          <w:sz w:val="24"/>
          <w:szCs w:val="24"/>
        </w:rPr>
        <w:t xml:space="preserve"> é um dos principais exemplos. </w:t>
      </w:r>
    </w:p>
    <w:p w14:paraId="210D92B4" w14:textId="1296626A" w:rsidR="007C2DA2" w:rsidRDefault="00B8038F" w:rsidP="00F8142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Mas, considerando o contexto sul-americano, o debate sobre os espaços fronteiriços não deve ficar limitado apenas aos países, mas abranger também as iniciativas de integração regional, como no caso do MERCOSUL. Mencionamos, por fim, a importância da criação de propostas de uma integração fronteiriça que vá além das infraestruturas, mas que considere, sobretudo, a movimentação de pessoas, e que, no caso dos imigrantes contemple também a discussão sobre direitos humanos e cidadania. </w:t>
      </w:r>
      <w:bookmarkStart w:id="9" w:name="_Hlk67938478"/>
    </w:p>
    <w:p w14:paraId="2E4A4497" w14:textId="77777777" w:rsidR="00B8038F" w:rsidRDefault="00B8038F" w:rsidP="00B8038F">
      <w:pPr>
        <w:spacing w:line="360" w:lineRule="auto"/>
        <w:ind w:firstLine="708"/>
        <w:jc w:val="both"/>
        <w:rPr>
          <w:rFonts w:ascii="Times New Roman" w:hAnsi="Times New Roman" w:cs="Times New Roman"/>
          <w:b/>
          <w:bCs/>
          <w:sz w:val="24"/>
          <w:szCs w:val="24"/>
        </w:rPr>
      </w:pPr>
    </w:p>
    <w:p w14:paraId="7CB2A2A0" w14:textId="706D02B3" w:rsidR="00F3346C" w:rsidRPr="008352B6" w:rsidRDefault="00F3346C" w:rsidP="00395BF1">
      <w:pPr>
        <w:spacing w:line="360" w:lineRule="auto"/>
        <w:rPr>
          <w:rFonts w:ascii="Times New Roman" w:hAnsi="Times New Roman" w:cs="Times New Roman"/>
          <w:b/>
          <w:bCs/>
          <w:sz w:val="24"/>
          <w:szCs w:val="24"/>
        </w:rPr>
      </w:pPr>
      <w:r w:rsidRPr="008352B6">
        <w:rPr>
          <w:rFonts w:ascii="Times New Roman" w:hAnsi="Times New Roman" w:cs="Times New Roman"/>
          <w:b/>
          <w:bCs/>
          <w:sz w:val="24"/>
          <w:szCs w:val="24"/>
        </w:rPr>
        <w:t>Referências bibliográficas</w:t>
      </w:r>
    </w:p>
    <w:p w14:paraId="16ACFC04" w14:textId="24EDBBBE" w:rsidR="00337797" w:rsidRPr="007C2DA2" w:rsidRDefault="00337797" w:rsidP="00D658F8">
      <w:pPr>
        <w:spacing w:before="240" w:after="0" w:line="240" w:lineRule="auto"/>
        <w:jc w:val="both"/>
        <w:rPr>
          <w:rFonts w:ascii="Times New Roman" w:hAnsi="Times New Roman" w:cs="Times New Roman"/>
          <w:sz w:val="24"/>
          <w:szCs w:val="24"/>
        </w:rPr>
      </w:pPr>
      <w:r w:rsidRPr="008352B6">
        <w:rPr>
          <w:rFonts w:ascii="Times New Roman" w:hAnsi="Times New Roman" w:cs="Times New Roman"/>
          <w:sz w:val="24"/>
          <w:szCs w:val="24"/>
        </w:rPr>
        <w:t xml:space="preserve">ARELLANO, Daniel </w:t>
      </w:r>
      <w:proofErr w:type="spellStart"/>
      <w:r w:rsidRPr="008352B6">
        <w:rPr>
          <w:rFonts w:ascii="Times New Roman" w:hAnsi="Times New Roman" w:cs="Times New Roman"/>
          <w:sz w:val="24"/>
          <w:szCs w:val="24"/>
        </w:rPr>
        <w:t>Bello</w:t>
      </w:r>
      <w:proofErr w:type="spellEnd"/>
      <w:r w:rsidRPr="008352B6">
        <w:rPr>
          <w:rFonts w:ascii="Times New Roman" w:hAnsi="Times New Roman" w:cs="Times New Roman"/>
          <w:sz w:val="24"/>
          <w:szCs w:val="24"/>
        </w:rPr>
        <w:t xml:space="preserve">. </w:t>
      </w:r>
      <w:r w:rsidRPr="008352B6">
        <w:rPr>
          <w:rFonts w:ascii="Times New Roman" w:hAnsi="Times New Roman" w:cs="Times New Roman"/>
          <w:b/>
          <w:bCs/>
          <w:sz w:val="24"/>
          <w:szCs w:val="24"/>
        </w:rPr>
        <w:t xml:space="preserve">La triple </w:t>
      </w:r>
      <w:proofErr w:type="spellStart"/>
      <w:r w:rsidRPr="008352B6">
        <w:rPr>
          <w:rFonts w:ascii="Times New Roman" w:hAnsi="Times New Roman" w:cs="Times New Roman"/>
          <w:b/>
          <w:bCs/>
          <w:sz w:val="24"/>
          <w:szCs w:val="24"/>
        </w:rPr>
        <w:t>frontera</w:t>
      </w:r>
      <w:proofErr w:type="spellEnd"/>
      <w:r w:rsidRPr="008352B6">
        <w:rPr>
          <w:rFonts w:ascii="Times New Roman" w:hAnsi="Times New Roman" w:cs="Times New Roman"/>
          <w:b/>
          <w:bCs/>
          <w:sz w:val="24"/>
          <w:szCs w:val="24"/>
        </w:rPr>
        <w:t xml:space="preserve"> </w:t>
      </w:r>
      <w:proofErr w:type="spellStart"/>
      <w:r w:rsidRPr="008352B6">
        <w:rPr>
          <w:rFonts w:ascii="Times New Roman" w:hAnsi="Times New Roman" w:cs="Times New Roman"/>
          <w:b/>
          <w:bCs/>
          <w:sz w:val="24"/>
          <w:szCs w:val="24"/>
        </w:rPr>
        <w:t>del</w:t>
      </w:r>
      <w:proofErr w:type="spellEnd"/>
      <w:r w:rsidRPr="008352B6">
        <w:rPr>
          <w:rFonts w:ascii="Times New Roman" w:hAnsi="Times New Roman" w:cs="Times New Roman"/>
          <w:b/>
          <w:bCs/>
          <w:sz w:val="24"/>
          <w:szCs w:val="24"/>
        </w:rPr>
        <w:t xml:space="preserve"> Paraná (</w:t>
      </w:r>
      <w:proofErr w:type="spellStart"/>
      <w:r w:rsidRPr="008352B6">
        <w:rPr>
          <w:rFonts w:ascii="Times New Roman" w:hAnsi="Times New Roman" w:cs="Times New Roman"/>
          <w:b/>
          <w:bCs/>
          <w:sz w:val="24"/>
          <w:szCs w:val="24"/>
        </w:rPr>
        <w:t>Paraguay</w:t>
      </w:r>
      <w:proofErr w:type="spellEnd"/>
      <w:r w:rsidRPr="008352B6">
        <w:rPr>
          <w:rFonts w:ascii="Times New Roman" w:hAnsi="Times New Roman" w:cs="Times New Roman"/>
          <w:b/>
          <w:bCs/>
          <w:sz w:val="24"/>
          <w:szCs w:val="24"/>
        </w:rPr>
        <w:t xml:space="preserve">-Brasil-Argentina). </w:t>
      </w:r>
      <w:r w:rsidRPr="007C2DA2">
        <w:rPr>
          <w:rFonts w:ascii="Times New Roman" w:hAnsi="Times New Roman" w:cs="Times New Roman"/>
          <w:b/>
          <w:bCs/>
          <w:sz w:val="24"/>
          <w:szCs w:val="24"/>
        </w:rPr>
        <w:t xml:space="preserve">Condiciones endógenas </w:t>
      </w:r>
      <w:proofErr w:type="spellStart"/>
      <w:r w:rsidRPr="007C2DA2">
        <w:rPr>
          <w:rFonts w:ascii="Times New Roman" w:hAnsi="Times New Roman" w:cs="Times New Roman"/>
          <w:b/>
          <w:bCs/>
          <w:sz w:val="24"/>
          <w:szCs w:val="24"/>
        </w:rPr>
        <w:t>institucionales</w:t>
      </w:r>
      <w:proofErr w:type="spellEnd"/>
      <w:r w:rsidRPr="007C2DA2">
        <w:rPr>
          <w:rFonts w:ascii="Times New Roman" w:hAnsi="Times New Roman" w:cs="Times New Roman"/>
          <w:b/>
          <w:bCs/>
          <w:sz w:val="24"/>
          <w:szCs w:val="24"/>
        </w:rPr>
        <w:t xml:space="preserve"> e </w:t>
      </w:r>
      <w:proofErr w:type="spellStart"/>
      <w:r w:rsidRPr="007C2DA2">
        <w:rPr>
          <w:rFonts w:ascii="Times New Roman" w:hAnsi="Times New Roman" w:cs="Times New Roman"/>
          <w:b/>
          <w:bCs/>
          <w:sz w:val="24"/>
          <w:szCs w:val="24"/>
        </w:rPr>
        <w:t>ilegalidad</w:t>
      </w:r>
      <w:proofErr w:type="spellEnd"/>
      <w:r w:rsidRPr="007C2DA2">
        <w:rPr>
          <w:rFonts w:ascii="Times New Roman" w:hAnsi="Times New Roman" w:cs="Times New Roman"/>
          <w:sz w:val="24"/>
          <w:szCs w:val="24"/>
        </w:rPr>
        <w:t xml:space="preserve">. Santiago: RIL editores, 2012. </w:t>
      </w:r>
    </w:p>
    <w:p w14:paraId="715889E4" w14:textId="77B5DB5A" w:rsidR="00C66DA4" w:rsidRPr="007C2DA2" w:rsidRDefault="00C66DA4" w:rsidP="00D658F8">
      <w:pPr>
        <w:spacing w:before="240" w:after="0" w:line="240" w:lineRule="auto"/>
        <w:jc w:val="both"/>
        <w:rPr>
          <w:rFonts w:ascii="Times New Roman" w:hAnsi="Times New Roman" w:cs="Times New Roman"/>
          <w:sz w:val="24"/>
          <w:szCs w:val="24"/>
        </w:rPr>
      </w:pPr>
      <w:r w:rsidRPr="007C2DA2">
        <w:rPr>
          <w:rFonts w:ascii="Times New Roman" w:hAnsi="Times New Roman" w:cs="Times New Roman"/>
          <w:sz w:val="24"/>
          <w:szCs w:val="24"/>
        </w:rPr>
        <w:t xml:space="preserve">BRASIL. </w:t>
      </w:r>
      <w:r w:rsidRPr="007C2DA2">
        <w:rPr>
          <w:rFonts w:ascii="Times New Roman" w:hAnsi="Times New Roman" w:cs="Times New Roman"/>
          <w:b/>
          <w:bCs/>
          <w:sz w:val="24"/>
          <w:szCs w:val="24"/>
        </w:rPr>
        <w:t>Lei n. 6.634, de 2 de maio de 1979.</w:t>
      </w:r>
      <w:r w:rsidRPr="007C2DA2">
        <w:rPr>
          <w:rFonts w:ascii="Times New Roman" w:hAnsi="Times New Roman" w:cs="Times New Roman"/>
          <w:sz w:val="24"/>
          <w:szCs w:val="24"/>
        </w:rPr>
        <w:t xml:space="preserve"> </w:t>
      </w:r>
      <w:r w:rsidR="00472CA4" w:rsidRPr="007C2DA2">
        <w:rPr>
          <w:rFonts w:ascii="Times New Roman" w:hAnsi="Times New Roman" w:cs="Times New Roman"/>
          <w:sz w:val="24"/>
          <w:szCs w:val="24"/>
        </w:rPr>
        <w:t xml:space="preserve">1979. </w:t>
      </w:r>
      <w:r w:rsidRPr="007C2DA2">
        <w:rPr>
          <w:rFonts w:ascii="Times New Roman" w:hAnsi="Times New Roman" w:cs="Times New Roman"/>
          <w:sz w:val="24"/>
          <w:szCs w:val="24"/>
        </w:rPr>
        <w:t xml:space="preserve">Disponível em: </w:t>
      </w:r>
      <w:hyperlink r:id="rId13" w:history="1">
        <w:r w:rsidRPr="007C2DA2">
          <w:rPr>
            <w:rStyle w:val="Hyperlink"/>
            <w:rFonts w:ascii="Times New Roman" w:hAnsi="Times New Roman" w:cs="Times New Roman"/>
            <w:color w:val="auto"/>
            <w:sz w:val="24"/>
            <w:szCs w:val="24"/>
          </w:rPr>
          <w:t>http://www.planalto.gov.br/ccivil_03/leis/l6634.htm</w:t>
        </w:r>
      </w:hyperlink>
      <w:r w:rsidRPr="007C2DA2">
        <w:rPr>
          <w:rFonts w:ascii="Times New Roman" w:hAnsi="Times New Roman" w:cs="Times New Roman"/>
          <w:sz w:val="24"/>
          <w:szCs w:val="24"/>
        </w:rPr>
        <w:t>, acesso em 05 de março de 2021.</w:t>
      </w:r>
    </w:p>
    <w:p w14:paraId="05CB7A6F" w14:textId="35EAB9C3" w:rsidR="00C66DA4" w:rsidRPr="007C2DA2" w:rsidRDefault="00C66DA4" w:rsidP="00D658F8">
      <w:pPr>
        <w:spacing w:before="240" w:after="0" w:line="240" w:lineRule="auto"/>
        <w:jc w:val="both"/>
        <w:rPr>
          <w:rFonts w:ascii="Times New Roman" w:hAnsi="Times New Roman" w:cs="Times New Roman"/>
          <w:sz w:val="24"/>
          <w:szCs w:val="24"/>
        </w:rPr>
      </w:pPr>
      <w:r w:rsidRPr="007C2DA2">
        <w:rPr>
          <w:rFonts w:ascii="Times New Roman" w:hAnsi="Times New Roman" w:cs="Times New Roman"/>
          <w:sz w:val="24"/>
          <w:szCs w:val="24"/>
        </w:rPr>
        <w:t>_____</w:t>
      </w:r>
      <w:r w:rsidR="00986AE0" w:rsidRPr="007C2DA2">
        <w:rPr>
          <w:rFonts w:ascii="Times New Roman" w:hAnsi="Times New Roman" w:cs="Times New Roman"/>
          <w:sz w:val="24"/>
          <w:szCs w:val="24"/>
        </w:rPr>
        <w:t xml:space="preserve">. </w:t>
      </w:r>
      <w:r w:rsidR="00986AE0" w:rsidRPr="007C2DA2">
        <w:rPr>
          <w:rFonts w:ascii="Times New Roman" w:hAnsi="Times New Roman" w:cs="Times New Roman"/>
          <w:b/>
          <w:bCs/>
          <w:sz w:val="24"/>
          <w:szCs w:val="24"/>
        </w:rPr>
        <w:t>Proposta de Reestruturação do Programa de Desenvolvimento da Faixa de Fronteira</w:t>
      </w:r>
      <w:r w:rsidR="00986AE0" w:rsidRPr="007C2DA2">
        <w:rPr>
          <w:rFonts w:ascii="Times New Roman" w:hAnsi="Times New Roman" w:cs="Times New Roman"/>
          <w:sz w:val="24"/>
          <w:szCs w:val="24"/>
        </w:rPr>
        <w:t>. Brasília: Ministério da Integração Nacional, 2005.</w:t>
      </w:r>
    </w:p>
    <w:p w14:paraId="38B8BCCB" w14:textId="4D978406" w:rsidR="00C47347" w:rsidRPr="007C2DA2" w:rsidRDefault="00C47347" w:rsidP="00D658F8">
      <w:pPr>
        <w:spacing w:before="240" w:after="0" w:line="240" w:lineRule="auto"/>
        <w:jc w:val="both"/>
        <w:rPr>
          <w:rFonts w:ascii="Times New Roman" w:hAnsi="Times New Roman" w:cs="Times New Roman"/>
          <w:sz w:val="24"/>
          <w:szCs w:val="24"/>
        </w:rPr>
      </w:pPr>
      <w:r w:rsidRPr="007C2DA2">
        <w:rPr>
          <w:rFonts w:ascii="Times New Roman" w:hAnsi="Times New Roman" w:cs="Times New Roman"/>
          <w:sz w:val="24"/>
          <w:szCs w:val="24"/>
        </w:rPr>
        <w:t>CARNEIRO FILHO, Camilo Pereira; LEMOS, Bruno de Oliveira. Brasil e MERCOSUL: Iniciativas de cooperação fronteiriça. ACTA Geográfica, Boa vista, Edição Especial de Geografia Política e Geopolítica, p. 203-2019, 2014.</w:t>
      </w:r>
    </w:p>
    <w:p w14:paraId="61A4A00C" w14:textId="4D25A85C" w:rsidR="006C0F78" w:rsidRPr="007C2DA2" w:rsidRDefault="006C0F78" w:rsidP="00D658F8">
      <w:pPr>
        <w:spacing w:before="240" w:after="0" w:line="240" w:lineRule="auto"/>
        <w:jc w:val="both"/>
        <w:rPr>
          <w:rFonts w:ascii="Times New Roman" w:hAnsi="Times New Roman" w:cs="Times New Roman"/>
          <w:sz w:val="24"/>
          <w:szCs w:val="24"/>
        </w:rPr>
      </w:pPr>
      <w:r w:rsidRPr="007C2DA2">
        <w:rPr>
          <w:rFonts w:ascii="Times New Roman" w:hAnsi="Times New Roman" w:cs="Times New Roman"/>
          <w:sz w:val="24"/>
          <w:szCs w:val="24"/>
        </w:rPr>
        <w:t xml:space="preserve">CATAIA, Márcio. </w:t>
      </w:r>
      <w:r w:rsidR="00A942E0" w:rsidRPr="007C2DA2">
        <w:rPr>
          <w:rFonts w:ascii="Times New Roman" w:hAnsi="Times New Roman" w:cs="Times New Roman"/>
          <w:b/>
          <w:bCs/>
          <w:sz w:val="24"/>
          <w:szCs w:val="24"/>
        </w:rPr>
        <w:t>Fronteiras: territórios em conflito.</w:t>
      </w:r>
      <w:r w:rsidR="00A942E0" w:rsidRPr="007C2DA2">
        <w:rPr>
          <w:rFonts w:ascii="Times New Roman" w:hAnsi="Times New Roman" w:cs="Times New Roman"/>
          <w:sz w:val="24"/>
          <w:szCs w:val="24"/>
        </w:rPr>
        <w:t xml:space="preserve"> Geografia em questão, v. 3, n. 1, p. 11-25, 2010.</w:t>
      </w:r>
    </w:p>
    <w:p w14:paraId="1D94626D" w14:textId="7959D6E2" w:rsidR="00F3346C" w:rsidRPr="007C2DA2" w:rsidRDefault="006C0F78" w:rsidP="00D658F8">
      <w:pPr>
        <w:spacing w:before="240" w:after="0" w:line="240" w:lineRule="auto"/>
        <w:jc w:val="both"/>
        <w:rPr>
          <w:rFonts w:ascii="Times New Roman" w:hAnsi="Times New Roman" w:cs="Times New Roman"/>
          <w:sz w:val="24"/>
          <w:szCs w:val="24"/>
        </w:rPr>
      </w:pPr>
      <w:r w:rsidRPr="007C2DA2">
        <w:rPr>
          <w:rFonts w:ascii="Times New Roman" w:hAnsi="Times New Roman" w:cs="Times New Roman"/>
          <w:sz w:val="24"/>
          <w:szCs w:val="24"/>
        </w:rPr>
        <w:t>_____</w:t>
      </w:r>
      <w:r w:rsidR="00BD69CA" w:rsidRPr="007C2DA2">
        <w:rPr>
          <w:rFonts w:ascii="Times New Roman" w:hAnsi="Times New Roman" w:cs="Times New Roman"/>
          <w:sz w:val="24"/>
          <w:szCs w:val="24"/>
        </w:rPr>
        <w:t xml:space="preserve">. Quem tem medo das fronteiras no período da globalização? </w:t>
      </w:r>
      <w:r w:rsidR="00BD69CA" w:rsidRPr="007C2DA2">
        <w:rPr>
          <w:rFonts w:ascii="Times New Roman" w:hAnsi="Times New Roman" w:cs="Times New Roman"/>
          <w:b/>
          <w:bCs/>
          <w:sz w:val="24"/>
          <w:szCs w:val="24"/>
        </w:rPr>
        <w:t>Terra Livre</w:t>
      </w:r>
      <w:r w:rsidR="00BD69CA" w:rsidRPr="007C2DA2">
        <w:rPr>
          <w:rFonts w:ascii="Times New Roman" w:hAnsi="Times New Roman" w:cs="Times New Roman"/>
          <w:sz w:val="24"/>
          <w:szCs w:val="24"/>
        </w:rPr>
        <w:t xml:space="preserve">, ano 29, v. 1, n. 40, p. 65-80, </w:t>
      </w:r>
      <w:r w:rsidR="00F3346C" w:rsidRPr="007C2DA2">
        <w:rPr>
          <w:rFonts w:ascii="Times New Roman" w:hAnsi="Times New Roman" w:cs="Times New Roman"/>
          <w:sz w:val="24"/>
          <w:szCs w:val="24"/>
        </w:rPr>
        <w:t>2013</w:t>
      </w:r>
      <w:r w:rsidR="00BD69CA" w:rsidRPr="007C2DA2">
        <w:rPr>
          <w:rFonts w:ascii="Times New Roman" w:hAnsi="Times New Roman" w:cs="Times New Roman"/>
          <w:sz w:val="24"/>
          <w:szCs w:val="24"/>
        </w:rPr>
        <w:t>.</w:t>
      </w:r>
    </w:p>
    <w:p w14:paraId="6A8076DB" w14:textId="6F558095" w:rsidR="00B86E47" w:rsidRPr="007C2DA2" w:rsidRDefault="00B86E47" w:rsidP="00D658F8">
      <w:pPr>
        <w:spacing w:before="240" w:after="0" w:line="240" w:lineRule="auto"/>
        <w:jc w:val="both"/>
        <w:rPr>
          <w:rFonts w:ascii="Times New Roman" w:hAnsi="Times New Roman" w:cs="Times New Roman"/>
          <w:sz w:val="24"/>
          <w:szCs w:val="24"/>
        </w:rPr>
      </w:pPr>
      <w:r w:rsidRPr="007C2DA2">
        <w:rPr>
          <w:rFonts w:ascii="Times New Roman" w:hAnsi="Times New Roman" w:cs="Times New Roman"/>
          <w:sz w:val="24"/>
          <w:szCs w:val="24"/>
        </w:rPr>
        <w:t xml:space="preserve">CASTROGIOVANNI, </w:t>
      </w:r>
      <w:r w:rsidR="009E21CA" w:rsidRPr="007C2DA2">
        <w:rPr>
          <w:rFonts w:ascii="Times New Roman" w:hAnsi="Times New Roman" w:cs="Times New Roman"/>
          <w:sz w:val="24"/>
          <w:szCs w:val="24"/>
        </w:rPr>
        <w:t>Carlos Antônio. Fronteira: um tema sem limites. In: COSTA, Edgar Aparecido da; COSTA, Gustavo Villela Lima da; OLIVEIRA, Marco Aurélio Machado de (</w:t>
      </w:r>
      <w:proofErr w:type="spellStart"/>
      <w:r w:rsidR="009E21CA" w:rsidRPr="007C2DA2">
        <w:rPr>
          <w:rFonts w:ascii="Times New Roman" w:hAnsi="Times New Roman" w:cs="Times New Roman"/>
          <w:sz w:val="24"/>
          <w:szCs w:val="24"/>
        </w:rPr>
        <w:t>orgs</w:t>
      </w:r>
      <w:proofErr w:type="spellEnd"/>
      <w:r w:rsidR="009E21CA" w:rsidRPr="007C2DA2">
        <w:rPr>
          <w:rFonts w:ascii="Times New Roman" w:hAnsi="Times New Roman" w:cs="Times New Roman"/>
          <w:sz w:val="24"/>
          <w:szCs w:val="24"/>
        </w:rPr>
        <w:t xml:space="preserve">.). </w:t>
      </w:r>
      <w:r w:rsidR="009E21CA" w:rsidRPr="007C2DA2">
        <w:rPr>
          <w:rFonts w:ascii="Times New Roman" w:hAnsi="Times New Roman" w:cs="Times New Roman"/>
          <w:b/>
          <w:bCs/>
          <w:sz w:val="24"/>
          <w:szCs w:val="24"/>
        </w:rPr>
        <w:t>Estudos fronteiriços.</w:t>
      </w:r>
      <w:r w:rsidR="009E21CA" w:rsidRPr="007C2DA2">
        <w:rPr>
          <w:rFonts w:ascii="Times New Roman" w:hAnsi="Times New Roman" w:cs="Times New Roman"/>
          <w:sz w:val="24"/>
          <w:szCs w:val="24"/>
        </w:rPr>
        <w:t xml:space="preserve"> Campo Grande: Ed. UFMS, 2010, p. 11-41.</w:t>
      </w:r>
    </w:p>
    <w:p w14:paraId="7E02AB4D" w14:textId="791E1472" w:rsidR="000B2878" w:rsidRPr="007C2DA2" w:rsidRDefault="000B2878" w:rsidP="00D658F8">
      <w:pPr>
        <w:spacing w:before="240" w:after="0" w:line="240" w:lineRule="auto"/>
        <w:jc w:val="both"/>
        <w:rPr>
          <w:rFonts w:ascii="Times New Roman" w:hAnsi="Times New Roman" w:cs="Times New Roman"/>
          <w:sz w:val="24"/>
          <w:szCs w:val="24"/>
        </w:rPr>
      </w:pPr>
      <w:r w:rsidRPr="007C2DA2">
        <w:rPr>
          <w:rFonts w:ascii="Times New Roman" w:hAnsi="Times New Roman" w:cs="Times New Roman"/>
          <w:sz w:val="24"/>
          <w:szCs w:val="24"/>
        </w:rPr>
        <w:t xml:space="preserve">COGO, Denise. Mídia, imigração e interculturalidade: mapeamento as estratégias de midiatização dos processos migratórios e das falas imigrantes no contexto brasileiro. </w:t>
      </w:r>
      <w:r w:rsidRPr="007C2DA2">
        <w:rPr>
          <w:rFonts w:ascii="Times New Roman" w:hAnsi="Times New Roman" w:cs="Times New Roman"/>
          <w:b/>
          <w:bCs/>
          <w:sz w:val="24"/>
          <w:szCs w:val="24"/>
        </w:rPr>
        <w:t>Comunicação e informação</w:t>
      </w:r>
      <w:r w:rsidRPr="007C2DA2">
        <w:rPr>
          <w:rFonts w:ascii="Times New Roman" w:hAnsi="Times New Roman" w:cs="Times New Roman"/>
          <w:sz w:val="24"/>
          <w:szCs w:val="24"/>
        </w:rPr>
        <w:t>, v. 4, n. 1, p. 11-32, 2001.</w:t>
      </w:r>
    </w:p>
    <w:p w14:paraId="120357AC" w14:textId="7D0DA68F" w:rsidR="00113CF0" w:rsidRPr="007C2DA2" w:rsidRDefault="00113CF0" w:rsidP="00D658F8">
      <w:pPr>
        <w:spacing w:before="240" w:after="0" w:line="240" w:lineRule="auto"/>
        <w:jc w:val="both"/>
        <w:rPr>
          <w:rFonts w:ascii="Times New Roman" w:hAnsi="Times New Roman" w:cs="Times New Roman"/>
          <w:sz w:val="24"/>
          <w:szCs w:val="24"/>
        </w:rPr>
      </w:pPr>
      <w:r w:rsidRPr="007C2DA2">
        <w:rPr>
          <w:rFonts w:ascii="Times New Roman" w:hAnsi="Times New Roman" w:cs="Times New Roman"/>
          <w:sz w:val="24"/>
          <w:szCs w:val="24"/>
        </w:rPr>
        <w:t xml:space="preserve">_____. </w:t>
      </w:r>
      <w:r w:rsidRPr="007C2DA2">
        <w:rPr>
          <w:rFonts w:ascii="Times New Roman" w:hAnsi="Times New Roman" w:cs="Times New Roman"/>
          <w:sz w:val="24"/>
          <w:szCs w:val="24"/>
          <w:shd w:val="clear" w:color="auto" w:fill="FFFFFF"/>
        </w:rPr>
        <w:t xml:space="preserve">O Haiti é Aqui: mídia, imigração haitiana e racismo no Brasil. </w:t>
      </w:r>
      <w:proofErr w:type="spellStart"/>
      <w:r w:rsidRPr="007C2DA2">
        <w:rPr>
          <w:rFonts w:ascii="Times New Roman" w:hAnsi="Times New Roman" w:cs="Times New Roman"/>
          <w:b/>
          <w:bCs/>
          <w:sz w:val="24"/>
          <w:szCs w:val="24"/>
          <w:shd w:val="clear" w:color="auto" w:fill="FFFFFF"/>
        </w:rPr>
        <w:t>Chasqui</w:t>
      </w:r>
      <w:proofErr w:type="spellEnd"/>
      <w:r w:rsidRPr="007C2DA2">
        <w:rPr>
          <w:rFonts w:ascii="Times New Roman" w:hAnsi="Times New Roman" w:cs="Times New Roman"/>
          <w:sz w:val="24"/>
          <w:szCs w:val="24"/>
          <w:shd w:val="clear" w:color="auto" w:fill="FFFFFF"/>
        </w:rPr>
        <w:t>, n. 138, p.427-448, 2019.</w:t>
      </w:r>
    </w:p>
    <w:p w14:paraId="3172C38D" w14:textId="0F88E61C" w:rsidR="00A342D8" w:rsidRPr="007C2DA2" w:rsidRDefault="00A342D8" w:rsidP="00D658F8">
      <w:pPr>
        <w:spacing w:before="240" w:after="0" w:line="240" w:lineRule="auto"/>
        <w:jc w:val="both"/>
        <w:rPr>
          <w:rFonts w:ascii="Times New Roman" w:hAnsi="Times New Roman" w:cs="Times New Roman"/>
          <w:sz w:val="24"/>
          <w:szCs w:val="24"/>
        </w:rPr>
      </w:pPr>
      <w:r w:rsidRPr="007C2DA2">
        <w:rPr>
          <w:rFonts w:ascii="Times New Roman" w:hAnsi="Times New Roman" w:cs="Times New Roman"/>
          <w:sz w:val="24"/>
          <w:szCs w:val="24"/>
        </w:rPr>
        <w:t xml:space="preserve">COGO, Denise; BADET, Maria. De braços abertos... A construção midiática da imigração qualificada e do Brasil como país de imigração. In: ARAÚJO, E; FONTES, M; BENTO, S. </w:t>
      </w:r>
      <w:r w:rsidRPr="007C2DA2">
        <w:rPr>
          <w:rFonts w:ascii="Times New Roman" w:hAnsi="Times New Roman" w:cs="Times New Roman"/>
          <w:b/>
          <w:bCs/>
          <w:sz w:val="24"/>
          <w:szCs w:val="24"/>
        </w:rPr>
        <w:t>Para um debate sobre mobilidade e fuga de cérebros.</w:t>
      </w:r>
      <w:r w:rsidRPr="007C2DA2">
        <w:rPr>
          <w:rFonts w:ascii="Times New Roman" w:hAnsi="Times New Roman" w:cs="Times New Roman"/>
          <w:sz w:val="24"/>
          <w:szCs w:val="24"/>
        </w:rPr>
        <w:t xml:space="preserve"> Braga: Centro de Estudos de Comunicação e Sociedade, Universidade do Minho, 2013, p. 32-57.</w:t>
      </w:r>
    </w:p>
    <w:p w14:paraId="11F06ABC" w14:textId="3369CE58" w:rsidR="00CA25B9" w:rsidRPr="007C2DA2" w:rsidRDefault="00CA25B9" w:rsidP="00D658F8">
      <w:pPr>
        <w:spacing w:before="240" w:after="0" w:line="240" w:lineRule="auto"/>
        <w:jc w:val="both"/>
        <w:rPr>
          <w:rFonts w:ascii="Times New Roman" w:hAnsi="Times New Roman" w:cs="Times New Roman"/>
          <w:sz w:val="24"/>
          <w:szCs w:val="24"/>
        </w:rPr>
      </w:pPr>
      <w:r w:rsidRPr="007C2DA2">
        <w:rPr>
          <w:rFonts w:ascii="Times New Roman" w:hAnsi="Times New Roman" w:cs="Times New Roman"/>
          <w:sz w:val="24"/>
          <w:szCs w:val="24"/>
        </w:rPr>
        <w:t xml:space="preserve">CRUZ, Dayana Aparecida Marques de Oliveira. </w:t>
      </w:r>
      <w:r w:rsidRPr="007C2DA2">
        <w:rPr>
          <w:rFonts w:ascii="Times New Roman" w:hAnsi="Times New Roman" w:cs="Times New Roman"/>
          <w:b/>
          <w:bCs/>
          <w:sz w:val="24"/>
          <w:szCs w:val="24"/>
        </w:rPr>
        <w:t>Geopolítica e integração regional: uma análise dos projetos de infraestrutura de transportes entre Brasil e Paraguai.</w:t>
      </w:r>
      <w:r w:rsidRPr="007C2DA2">
        <w:rPr>
          <w:rFonts w:ascii="Times New Roman" w:hAnsi="Times New Roman" w:cs="Times New Roman"/>
          <w:sz w:val="24"/>
          <w:szCs w:val="24"/>
        </w:rPr>
        <w:t xml:space="preserve"> Tese. Doutorado em Geografia. Presidente Prudente: UNESP, 2017.</w:t>
      </w:r>
    </w:p>
    <w:p w14:paraId="7D1DDB3C" w14:textId="168C33D1" w:rsidR="00A46046" w:rsidRPr="007C2DA2" w:rsidRDefault="00A46046" w:rsidP="00D658F8">
      <w:pPr>
        <w:spacing w:before="240" w:after="0" w:line="240" w:lineRule="auto"/>
        <w:jc w:val="both"/>
        <w:rPr>
          <w:rFonts w:ascii="Times New Roman" w:hAnsi="Times New Roman" w:cs="Times New Roman"/>
          <w:sz w:val="24"/>
          <w:szCs w:val="24"/>
        </w:rPr>
      </w:pPr>
      <w:r w:rsidRPr="007C2DA2">
        <w:rPr>
          <w:rFonts w:ascii="Times New Roman" w:hAnsi="Times New Roman" w:cs="Times New Roman"/>
          <w:sz w:val="24"/>
          <w:szCs w:val="24"/>
        </w:rPr>
        <w:t xml:space="preserve">_____. O papel do Brasil no processo de integração regional no MERCOSUL. </w:t>
      </w:r>
      <w:r w:rsidRPr="007C2DA2">
        <w:rPr>
          <w:rFonts w:ascii="Times New Roman" w:hAnsi="Times New Roman" w:cs="Times New Roman"/>
          <w:b/>
          <w:bCs/>
          <w:sz w:val="24"/>
          <w:szCs w:val="24"/>
        </w:rPr>
        <w:t>Revista Formação (Online)</w:t>
      </w:r>
      <w:r w:rsidRPr="007C2DA2">
        <w:rPr>
          <w:rFonts w:ascii="Times New Roman" w:hAnsi="Times New Roman" w:cs="Times New Roman"/>
          <w:sz w:val="24"/>
          <w:szCs w:val="24"/>
        </w:rPr>
        <w:t xml:space="preserve">, v. 25, n. 46, p. 27-45, 2018. Disponível em: </w:t>
      </w:r>
      <w:hyperlink r:id="rId14" w:history="1">
        <w:r w:rsidRPr="007C2DA2">
          <w:rPr>
            <w:rStyle w:val="Hyperlink"/>
            <w:rFonts w:ascii="Times New Roman" w:hAnsi="Times New Roman" w:cs="Times New Roman"/>
            <w:color w:val="auto"/>
            <w:sz w:val="24"/>
            <w:szCs w:val="24"/>
          </w:rPr>
          <w:t>https://revista.fct.unesp.br/index.php/formacao/article/view/5506</w:t>
        </w:r>
      </w:hyperlink>
      <w:r w:rsidRPr="007C2DA2">
        <w:rPr>
          <w:rFonts w:ascii="Times New Roman" w:hAnsi="Times New Roman" w:cs="Times New Roman"/>
          <w:sz w:val="24"/>
          <w:szCs w:val="24"/>
        </w:rPr>
        <w:t>, acesso em 21 de março de 2021.</w:t>
      </w:r>
    </w:p>
    <w:p w14:paraId="0E8B3FFE" w14:textId="465037A0" w:rsidR="00353E92" w:rsidRPr="007C2DA2" w:rsidRDefault="00353E92" w:rsidP="00D658F8">
      <w:pPr>
        <w:spacing w:before="240" w:after="0" w:line="240" w:lineRule="auto"/>
        <w:jc w:val="both"/>
        <w:rPr>
          <w:rFonts w:ascii="Times New Roman" w:hAnsi="Times New Roman" w:cs="Times New Roman"/>
          <w:sz w:val="24"/>
          <w:szCs w:val="24"/>
        </w:rPr>
      </w:pPr>
      <w:r w:rsidRPr="007C2DA2">
        <w:rPr>
          <w:rFonts w:ascii="Times New Roman" w:hAnsi="Times New Roman" w:cs="Times New Roman"/>
          <w:sz w:val="24"/>
          <w:szCs w:val="24"/>
        </w:rPr>
        <w:t xml:space="preserve">_____. O Fundo para a Convergência Estrutural do MERCOSUL (FOCEM): um debate sobre assimetrias e integração regional. </w:t>
      </w:r>
      <w:proofErr w:type="spellStart"/>
      <w:r w:rsidRPr="007C2DA2">
        <w:rPr>
          <w:rFonts w:ascii="Times New Roman" w:hAnsi="Times New Roman" w:cs="Times New Roman"/>
          <w:b/>
          <w:bCs/>
          <w:sz w:val="24"/>
          <w:szCs w:val="24"/>
        </w:rPr>
        <w:t>GEOgraphia</w:t>
      </w:r>
      <w:proofErr w:type="spellEnd"/>
      <w:r w:rsidRPr="007C2DA2">
        <w:rPr>
          <w:rFonts w:ascii="Times New Roman" w:hAnsi="Times New Roman" w:cs="Times New Roman"/>
          <w:sz w:val="24"/>
          <w:szCs w:val="24"/>
        </w:rPr>
        <w:t>, v. 21, n. 47, p. 43-51, 2019.</w:t>
      </w:r>
      <w:r w:rsidR="008F7D23" w:rsidRPr="007C2DA2">
        <w:rPr>
          <w:rFonts w:ascii="Times New Roman" w:hAnsi="Times New Roman" w:cs="Times New Roman"/>
          <w:sz w:val="24"/>
          <w:szCs w:val="24"/>
        </w:rPr>
        <w:t xml:space="preserve"> Disponível em: </w:t>
      </w:r>
      <w:hyperlink r:id="rId15" w:history="1">
        <w:r w:rsidR="008F7D23" w:rsidRPr="007C2DA2">
          <w:rPr>
            <w:rStyle w:val="Hyperlink"/>
            <w:rFonts w:ascii="Times New Roman" w:hAnsi="Times New Roman" w:cs="Times New Roman"/>
            <w:color w:val="auto"/>
            <w:sz w:val="24"/>
            <w:szCs w:val="24"/>
          </w:rPr>
          <w:t>https://periodicos.uff.br/geographia/article/view/28174/23460</w:t>
        </w:r>
      </w:hyperlink>
      <w:r w:rsidR="008F7D23" w:rsidRPr="007C2DA2">
        <w:rPr>
          <w:rFonts w:ascii="Times New Roman" w:hAnsi="Times New Roman" w:cs="Times New Roman"/>
          <w:sz w:val="24"/>
          <w:szCs w:val="24"/>
        </w:rPr>
        <w:t xml:space="preserve">, acesso em </w:t>
      </w:r>
      <w:r w:rsidR="000F3171" w:rsidRPr="007C2DA2">
        <w:rPr>
          <w:rFonts w:ascii="Times New Roman" w:hAnsi="Times New Roman" w:cs="Times New Roman"/>
          <w:sz w:val="24"/>
          <w:szCs w:val="24"/>
        </w:rPr>
        <w:t>23 de março de 2021.</w:t>
      </w:r>
    </w:p>
    <w:p w14:paraId="6090BDD2" w14:textId="2D274044" w:rsidR="00F3346C" w:rsidRPr="007C2DA2" w:rsidRDefault="00F3346C" w:rsidP="00D658F8">
      <w:pPr>
        <w:spacing w:before="240" w:after="0" w:line="240" w:lineRule="auto"/>
        <w:jc w:val="both"/>
        <w:rPr>
          <w:rFonts w:ascii="Times New Roman" w:hAnsi="Times New Roman" w:cs="Times New Roman"/>
          <w:sz w:val="24"/>
          <w:szCs w:val="24"/>
        </w:rPr>
      </w:pPr>
      <w:r w:rsidRPr="007C2DA2">
        <w:rPr>
          <w:rFonts w:ascii="Times New Roman" w:hAnsi="Times New Roman" w:cs="Times New Roman"/>
          <w:sz w:val="24"/>
          <w:szCs w:val="24"/>
        </w:rPr>
        <w:t>FONT</w:t>
      </w:r>
      <w:r w:rsidR="00D658F8" w:rsidRPr="007C2DA2">
        <w:rPr>
          <w:rFonts w:ascii="Times New Roman" w:hAnsi="Times New Roman" w:cs="Times New Roman"/>
          <w:sz w:val="24"/>
          <w:szCs w:val="24"/>
        </w:rPr>
        <w:t>,</w:t>
      </w:r>
      <w:r w:rsidRPr="007C2DA2">
        <w:rPr>
          <w:rFonts w:ascii="Times New Roman" w:hAnsi="Times New Roman" w:cs="Times New Roman"/>
          <w:sz w:val="24"/>
          <w:szCs w:val="24"/>
        </w:rPr>
        <w:t xml:space="preserve"> </w:t>
      </w:r>
      <w:r w:rsidR="00D658F8" w:rsidRPr="007C2DA2">
        <w:rPr>
          <w:rFonts w:ascii="Times New Roman" w:hAnsi="Times New Roman" w:cs="Times New Roman"/>
          <w:sz w:val="24"/>
          <w:szCs w:val="24"/>
        </w:rPr>
        <w:t xml:space="preserve">Joan </w:t>
      </w:r>
      <w:proofErr w:type="spellStart"/>
      <w:r w:rsidR="00D658F8" w:rsidRPr="007C2DA2">
        <w:rPr>
          <w:rFonts w:ascii="Times New Roman" w:hAnsi="Times New Roman" w:cs="Times New Roman"/>
          <w:sz w:val="24"/>
          <w:szCs w:val="24"/>
        </w:rPr>
        <w:t>Nogué</w:t>
      </w:r>
      <w:proofErr w:type="spellEnd"/>
      <w:r w:rsidR="00D658F8" w:rsidRPr="007C2DA2">
        <w:rPr>
          <w:rFonts w:ascii="Times New Roman" w:hAnsi="Times New Roman" w:cs="Times New Roman"/>
          <w:sz w:val="24"/>
          <w:szCs w:val="24"/>
        </w:rPr>
        <w:t xml:space="preserve">; </w:t>
      </w:r>
      <w:r w:rsidRPr="007C2DA2">
        <w:rPr>
          <w:rFonts w:ascii="Times New Roman" w:hAnsi="Times New Roman" w:cs="Times New Roman"/>
          <w:sz w:val="24"/>
          <w:szCs w:val="24"/>
        </w:rPr>
        <w:t>RUFÍ,</w:t>
      </w:r>
      <w:r w:rsidR="00D658F8" w:rsidRPr="007C2DA2">
        <w:rPr>
          <w:rFonts w:ascii="Times New Roman" w:hAnsi="Times New Roman" w:cs="Times New Roman"/>
          <w:sz w:val="24"/>
          <w:szCs w:val="24"/>
        </w:rPr>
        <w:t xml:space="preserve"> Joan Vicente. </w:t>
      </w:r>
      <w:r w:rsidR="00D658F8" w:rsidRPr="007C2DA2">
        <w:rPr>
          <w:rFonts w:ascii="Times New Roman" w:hAnsi="Times New Roman" w:cs="Times New Roman"/>
          <w:b/>
          <w:bCs/>
          <w:sz w:val="24"/>
          <w:szCs w:val="24"/>
        </w:rPr>
        <w:t>Geopolítica, identidade e globalização</w:t>
      </w:r>
      <w:r w:rsidR="00D658F8" w:rsidRPr="007C2DA2">
        <w:rPr>
          <w:rFonts w:ascii="Times New Roman" w:hAnsi="Times New Roman" w:cs="Times New Roman"/>
          <w:sz w:val="24"/>
          <w:szCs w:val="24"/>
        </w:rPr>
        <w:t xml:space="preserve">. São Paulo: </w:t>
      </w:r>
      <w:proofErr w:type="spellStart"/>
      <w:r w:rsidR="00D658F8" w:rsidRPr="007C2DA2">
        <w:rPr>
          <w:rFonts w:ascii="Times New Roman" w:hAnsi="Times New Roman" w:cs="Times New Roman"/>
          <w:sz w:val="24"/>
          <w:szCs w:val="24"/>
        </w:rPr>
        <w:t>Annablume</w:t>
      </w:r>
      <w:proofErr w:type="spellEnd"/>
      <w:r w:rsidR="00D658F8" w:rsidRPr="007C2DA2">
        <w:rPr>
          <w:rFonts w:ascii="Times New Roman" w:hAnsi="Times New Roman" w:cs="Times New Roman"/>
          <w:sz w:val="24"/>
          <w:szCs w:val="24"/>
        </w:rPr>
        <w:t>,</w:t>
      </w:r>
      <w:r w:rsidRPr="007C2DA2">
        <w:rPr>
          <w:rFonts w:ascii="Times New Roman" w:hAnsi="Times New Roman" w:cs="Times New Roman"/>
          <w:sz w:val="24"/>
          <w:szCs w:val="24"/>
        </w:rPr>
        <w:t xml:space="preserve"> 2006</w:t>
      </w:r>
      <w:r w:rsidR="00D658F8" w:rsidRPr="007C2DA2">
        <w:rPr>
          <w:rFonts w:ascii="Times New Roman" w:hAnsi="Times New Roman" w:cs="Times New Roman"/>
          <w:sz w:val="24"/>
          <w:szCs w:val="24"/>
        </w:rPr>
        <w:t>.</w:t>
      </w:r>
    </w:p>
    <w:p w14:paraId="712B87B4" w14:textId="619C9580" w:rsidR="00BD69CA" w:rsidRPr="007C2DA2" w:rsidRDefault="00BD69CA" w:rsidP="00D658F8">
      <w:pPr>
        <w:spacing w:before="240" w:after="0" w:line="240" w:lineRule="auto"/>
        <w:jc w:val="both"/>
        <w:rPr>
          <w:rFonts w:ascii="Times New Roman" w:hAnsi="Times New Roman" w:cs="Times New Roman"/>
          <w:sz w:val="24"/>
          <w:szCs w:val="24"/>
        </w:rPr>
      </w:pPr>
      <w:r w:rsidRPr="007C2DA2">
        <w:rPr>
          <w:rFonts w:ascii="Times New Roman" w:hAnsi="Times New Roman" w:cs="Times New Roman"/>
          <w:sz w:val="24"/>
          <w:szCs w:val="24"/>
        </w:rPr>
        <w:t xml:space="preserve">FRAZÃO, Samira </w:t>
      </w:r>
      <w:proofErr w:type="spellStart"/>
      <w:r w:rsidRPr="007C2DA2">
        <w:rPr>
          <w:rFonts w:ascii="Times New Roman" w:hAnsi="Times New Roman" w:cs="Times New Roman"/>
          <w:sz w:val="24"/>
          <w:szCs w:val="24"/>
        </w:rPr>
        <w:t>Moratti</w:t>
      </w:r>
      <w:proofErr w:type="spellEnd"/>
      <w:r w:rsidRPr="007C2DA2">
        <w:rPr>
          <w:rFonts w:ascii="Times New Roman" w:hAnsi="Times New Roman" w:cs="Times New Roman"/>
          <w:sz w:val="24"/>
          <w:szCs w:val="24"/>
        </w:rPr>
        <w:t xml:space="preserve">. Política (i)migratória brasileira e a construção de um perfil de imigrante desejado: lugar de memória e impasses. </w:t>
      </w:r>
      <w:r w:rsidRPr="007C2DA2">
        <w:rPr>
          <w:rFonts w:ascii="Times New Roman" w:hAnsi="Times New Roman" w:cs="Times New Roman"/>
          <w:b/>
          <w:bCs/>
          <w:sz w:val="24"/>
          <w:szCs w:val="24"/>
        </w:rPr>
        <w:t>Antíteses</w:t>
      </w:r>
      <w:r w:rsidRPr="007C2DA2">
        <w:rPr>
          <w:rFonts w:ascii="Times New Roman" w:hAnsi="Times New Roman" w:cs="Times New Roman"/>
          <w:sz w:val="24"/>
          <w:szCs w:val="24"/>
        </w:rPr>
        <w:t xml:space="preserve">, </w:t>
      </w:r>
      <w:r w:rsidR="00D658F8" w:rsidRPr="007C2DA2">
        <w:rPr>
          <w:rFonts w:ascii="Times New Roman" w:hAnsi="Times New Roman" w:cs="Times New Roman"/>
          <w:sz w:val="24"/>
          <w:szCs w:val="24"/>
        </w:rPr>
        <w:t>v</w:t>
      </w:r>
      <w:r w:rsidRPr="007C2DA2">
        <w:rPr>
          <w:rFonts w:ascii="Times New Roman" w:hAnsi="Times New Roman" w:cs="Times New Roman"/>
          <w:sz w:val="24"/>
          <w:szCs w:val="24"/>
        </w:rPr>
        <w:t xml:space="preserve">. 10, </w:t>
      </w:r>
      <w:r w:rsidR="00D658F8" w:rsidRPr="007C2DA2">
        <w:rPr>
          <w:rFonts w:ascii="Times New Roman" w:hAnsi="Times New Roman" w:cs="Times New Roman"/>
          <w:sz w:val="24"/>
          <w:szCs w:val="24"/>
        </w:rPr>
        <w:t>n</w:t>
      </w:r>
      <w:r w:rsidRPr="007C2DA2">
        <w:rPr>
          <w:rFonts w:ascii="Times New Roman" w:hAnsi="Times New Roman" w:cs="Times New Roman"/>
          <w:sz w:val="24"/>
          <w:szCs w:val="24"/>
        </w:rPr>
        <w:t>. 20, P. 1103-1128, 2017.</w:t>
      </w:r>
    </w:p>
    <w:p w14:paraId="1118E7F8" w14:textId="4E4DF10B" w:rsidR="00CA25B9" w:rsidRPr="007C2DA2" w:rsidRDefault="00CA25B9" w:rsidP="000C33EB">
      <w:pPr>
        <w:spacing w:before="240" w:line="240" w:lineRule="auto"/>
        <w:jc w:val="both"/>
        <w:rPr>
          <w:rFonts w:ascii="Times New Roman" w:hAnsi="Times New Roman" w:cs="Times New Roman"/>
          <w:sz w:val="24"/>
          <w:szCs w:val="24"/>
        </w:rPr>
      </w:pPr>
      <w:r w:rsidRPr="007C2DA2">
        <w:rPr>
          <w:rFonts w:ascii="Times New Roman" w:hAnsi="Times New Roman" w:cs="Times New Roman"/>
          <w:sz w:val="24"/>
          <w:szCs w:val="24"/>
        </w:rPr>
        <w:t xml:space="preserve">KERBER, Gilberto. </w:t>
      </w:r>
      <w:r w:rsidRPr="007C2DA2">
        <w:rPr>
          <w:rFonts w:ascii="Times New Roman" w:hAnsi="Times New Roman" w:cs="Times New Roman"/>
          <w:b/>
          <w:bCs/>
          <w:sz w:val="24"/>
          <w:szCs w:val="24"/>
        </w:rPr>
        <w:t>MERCOSUL e supranacionalidade: um estudo à luz das legislações constitucionais.</w:t>
      </w:r>
      <w:r w:rsidRPr="007C2DA2">
        <w:rPr>
          <w:rFonts w:ascii="Times New Roman" w:hAnsi="Times New Roman" w:cs="Times New Roman"/>
          <w:sz w:val="24"/>
          <w:szCs w:val="24"/>
        </w:rPr>
        <w:t xml:space="preserve"> Dissertação. Mestrado em Direito. Florianópolis: UFSC, 2000. </w:t>
      </w:r>
    </w:p>
    <w:p w14:paraId="2BCF1368" w14:textId="588212D2" w:rsidR="00F3346C" w:rsidRPr="007C2DA2" w:rsidRDefault="00F3346C" w:rsidP="000C33EB">
      <w:pPr>
        <w:spacing w:before="240" w:line="240" w:lineRule="auto"/>
        <w:jc w:val="both"/>
        <w:rPr>
          <w:rFonts w:ascii="Times New Roman" w:hAnsi="Times New Roman" w:cs="Times New Roman"/>
          <w:sz w:val="24"/>
          <w:szCs w:val="24"/>
        </w:rPr>
      </w:pPr>
      <w:r w:rsidRPr="007C2DA2">
        <w:rPr>
          <w:rFonts w:ascii="Times New Roman" w:hAnsi="Times New Roman" w:cs="Times New Roman"/>
          <w:sz w:val="24"/>
          <w:szCs w:val="24"/>
        </w:rPr>
        <w:t>MACHADO</w:t>
      </w:r>
      <w:r w:rsidR="00D658F8" w:rsidRPr="007C2DA2">
        <w:rPr>
          <w:rFonts w:ascii="Times New Roman" w:hAnsi="Times New Roman" w:cs="Times New Roman"/>
          <w:sz w:val="24"/>
          <w:szCs w:val="24"/>
        </w:rPr>
        <w:t xml:space="preserve">, Lia Osório. Limites e fronteiras: da alta diplomacia aos circuitos da ilegalidade. </w:t>
      </w:r>
      <w:r w:rsidR="00D658F8" w:rsidRPr="007C2DA2">
        <w:rPr>
          <w:rFonts w:ascii="Times New Roman" w:hAnsi="Times New Roman" w:cs="Times New Roman"/>
          <w:b/>
          <w:bCs/>
          <w:sz w:val="24"/>
          <w:szCs w:val="24"/>
        </w:rPr>
        <w:t>Revista Território</w:t>
      </w:r>
      <w:r w:rsidR="00D658F8" w:rsidRPr="007C2DA2">
        <w:rPr>
          <w:rFonts w:ascii="Times New Roman" w:hAnsi="Times New Roman" w:cs="Times New Roman"/>
          <w:sz w:val="24"/>
          <w:szCs w:val="24"/>
        </w:rPr>
        <w:t xml:space="preserve">, v. 5, n. 8, p. 7-23, </w:t>
      </w:r>
      <w:r w:rsidRPr="007C2DA2">
        <w:rPr>
          <w:rFonts w:ascii="Times New Roman" w:hAnsi="Times New Roman" w:cs="Times New Roman"/>
          <w:sz w:val="24"/>
          <w:szCs w:val="24"/>
        </w:rPr>
        <w:t>2000</w:t>
      </w:r>
      <w:r w:rsidR="00D658F8" w:rsidRPr="007C2DA2">
        <w:rPr>
          <w:rFonts w:ascii="Times New Roman" w:hAnsi="Times New Roman" w:cs="Times New Roman"/>
          <w:sz w:val="24"/>
          <w:szCs w:val="24"/>
        </w:rPr>
        <w:t>.</w:t>
      </w:r>
    </w:p>
    <w:p w14:paraId="67821A49" w14:textId="77777777" w:rsidR="00B438F1" w:rsidRPr="007C2DA2" w:rsidRDefault="00B438F1" w:rsidP="00B438F1">
      <w:pPr>
        <w:spacing w:before="240" w:after="0" w:line="240" w:lineRule="auto"/>
        <w:jc w:val="both"/>
        <w:rPr>
          <w:rFonts w:ascii="Times New Roman" w:hAnsi="Times New Roman" w:cs="Times New Roman"/>
          <w:sz w:val="24"/>
          <w:szCs w:val="24"/>
        </w:rPr>
      </w:pPr>
      <w:r w:rsidRPr="007C2DA2">
        <w:rPr>
          <w:rFonts w:ascii="Times New Roman" w:hAnsi="Times New Roman" w:cs="Times New Roman"/>
          <w:sz w:val="24"/>
          <w:szCs w:val="24"/>
        </w:rPr>
        <w:t xml:space="preserve">MERCOSUL. </w:t>
      </w:r>
      <w:r w:rsidRPr="007C2DA2">
        <w:rPr>
          <w:rFonts w:ascii="Times New Roman" w:hAnsi="Times New Roman" w:cs="Times New Roman"/>
          <w:b/>
          <w:bCs/>
          <w:sz w:val="24"/>
          <w:szCs w:val="24"/>
        </w:rPr>
        <w:t xml:space="preserve">O Fundo para a Convergência Estrutural do MERCOSUL – FOCEM (2005-2015). </w:t>
      </w:r>
      <w:r w:rsidRPr="007C2DA2">
        <w:rPr>
          <w:rFonts w:ascii="Times New Roman" w:hAnsi="Times New Roman" w:cs="Times New Roman"/>
          <w:sz w:val="24"/>
          <w:szCs w:val="24"/>
        </w:rPr>
        <w:t>Unidade Técnica FOCEM – UTF, Secretaria do MERCOSUL, 2015.</w:t>
      </w:r>
    </w:p>
    <w:p w14:paraId="5A3763D5" w14:textId="2F7E8011" w:rsidR="005626FA" w:rsidRPr="007C2DA2" w:rsidRDefault="005626FA" w:rsidP="000C33EB">
      <w:pPr>
        <w:spacing w:before="240" w:line="240" w:lineRule="auto"/>
        <w:jc w:val="both"/>
        <w:rPr>
          <w:rFonts w:ascii="Times New Roman" w:hAnsi="Times New Roman" w:cs="Times New Roman"/>
          <w:sz w:val="24"/>
          <w:szCs w:val="24"/>
        </w:rPr>
      </w:pPr>
      <w:r w:rsidRPr="007C2DA2">
        <w:rPr>
          <w:rFonts w:ascii="Times New Roman" w:hAnsi="Times New Roman" w:cs="Times New Roman"/>
          <w:sz w:val="24"/>
          <w:szCs w:val="24"/>
        </w:rPr>
        <w:t xml:space="preserve">MERCOSUL. </w:t>
      </w:r>
      <w:r w:rsidRPr="007C2DA2">
        <w:rPr>
          <w:rFonts w:ascii="Times New Roman" w:hAnsi="Times New Roman" w:cs="Times New Roman"/>
          <w:b/>
          <w:bCs/>
          <w:sz w:val="24"/>
          <w:szCs w:val="24"/>
        </w:rPr>
        <w:t xml:space="preserve">Decisão sobre a suspensão da Venezuela no MERCOSUL. </w:t>
      </w:r>
      <w:r w:rsidRPr="007C2DA2">
        <w:rPr>
          <w:rFonts w:ascii="Times New Roman" w:hAnsi="Times New Roman" w:cs="Times New Roman"/>
          <w:sz w:val="24"/>
          <w:szCs w:val="24"/>
        </w:rPr>
        <w:t xml:space="preserve">2017. Disponível em: </w:t>
      </w:r>
      <w:hyperlink r:id="rId16" w:history="1">
        <w:r w:rsidRPr="007C2DA2">
          <w:rPr>
            <w:rStyle w:val="Hyperlink"/>
            <w:rFonts w:ascii="Times New Roman" w:hAnsi="Times New Roman" w:cs="Times New Roman"/>
            <w:color w:val="auto"/>
            <w:sz w:val="24"/>
            <w:szCs w:val="24"/>
          </w:rPr>
          <w:t>https://www.mercosur.int/pt-br/decisao-sobre-a-suspensao-da-republica-bolivariana-da-venezuela-no-mercosul/</w:t>
        </w:r>
      </w:hyperlink>
      <w:r w:rsidRPr="007C2DA2">
        <w:rPr>
          <w:rFonts w:ascii="Times New Roman" w:hAnsi="Times New Roman" w:cs="Times New Roman"/>
          <w:sz w:val="24"/>
          <w:szCs w:val="24"/>
        </w:rPr>
        <w:t>, acesso em 04 de abril de 2021.</w:t>
      </w:r>
    </w:p>
    <w:p w14:paraId="5AFC0DDA" w14:textId="0FCC4498" w:rsidR="00430F3A" w:rsidRPr="007C2DA2" w:rsidRDefault="00430F3A" w:rsidP="000C33EB">
      <w:pPr>
        <w:spacing w:before="240" w:line="240" w:lineRule="auto"/>
        <w:jc w:val="both"/>
        <w:rPr>
          <w:rFonts w:ascii="Times New Roman" w:hAnsi="Times New Roman" w:cs="Times New Roman"/>
          <w:sz w:val="24"/>
          <w:szCs w:val="24"/>
        </w:rPr>
      </w:pPr>
      <w:r w:rsidRPr="007C2DA2">
        <w:rPr>
          <w:rFonts w:ascii="Times New Roman" w:hAnsi="Times New Roman" w:cs="Times New Roman"/>
          <w:sz w:val="24"/>
          <w:szCs w:val="24"/>
        </w:rPr>
        <w:t xml:space="preserve">MISSO, Fabricio José. O Fundo para a Convergência Estrutural como instrumento de desenvolvimento regional do MERCOSUL. </w:t>
      </w:r>
      <w:r w:rsidRPr="007C2DA2">
        <w:rPr>
          <w:rFonts w:ascii="Times New Roman" w:hAnsi="Times New Roman" w:cs="Times New Roman"/>
          <w:b/>
          <w:bCs/>
          <w:sz w:val="24"/>
          <w:szCs w:val="24"/>
        </w:rPr>
        <w:t>Cadernos CEPEC</w:t>
      </w:r>
      <w:r w:rsidRPr="007C2DA2">
        <w:rPr>
          <w:rFonts w:ascii="Times New Roman" w:hAnsi="Times New Roman" w:cs="Times New Roman"/>
          <w:sz w:val="24"/>
          <w:szCs w:val="24"/>
        </w:rPr>
        <w:t xml:space="preserve">, v. 08, n. 1, p. 25-42, 2019. </w:t>
      </w:r>
    </w:p>
    <w:p w14:paraId="3AA3440C" w14:textId="7B35D367" w:rsidR="00626E64" w:rsidRPr="007C2DA2" w:rsidRDefault="00626E64" w:rsidP="000C33EB">
      <w:pPr>
        <w:spacing w:before="240" w:line="240" w:lineRule="auto"/>
        <w:jc w:val="both"/>
        <w:rPr>
          <w:rFonts w:ascii="Times New Roman" w:hAnsi="Times New Roman" w:cs="Times New Roman"/>
          <w:sz w:val="24"/>
          <w:szCs w:val="24"/>
        </w:rPr>
      </w:pPr>
      <w:r w:rsidRPr="007C2DA2">
        <w:rPr>
          <w:rFonts w:ascii="Times New Roman" w:hAnsi="Times New Roman" w:cs="Times New Roman"/>
          <w:sz w:val="24"/>
          <w:szCs w:val="24"/>
        </w:rPr>
        <w:t xml:space="preserve">NEVES, </w:t>
      </w:r>
      <w:r w:rsidR="00C37442" w:rsidRPr="007C2DA2">
        <w:rPr>
          <w:rFonts w:ascii="Times New Roman" w:hAnsi="Times New Roman" w:cs="Times New Roman"/>
          <w:sz w:val="24"/>
          <w:szCs w:val="24"/>
        </w:rPr>
        <w:t xml:space="preserve">Alex Jorge das (et. al.). </w:t>
      </w:r>
      <w:r w:rsidR="00C37442" w:rsidRPr="007C2DA2">
        <w:rPr>
          <w:rFonts w:ascii="Times New Roman" w:hAnsi="Times New Roman" w:cs="Times New Roman"/>
          <w:b/>
          <w:bCs/>
          <w:sz w:val="24"/>
          <w:szCs w:val="24"/>
        </w:rPr>
        <w:t>Segurança pública nas fronteiras, diagnóstico socioeconômico e demográfico: Estratégia Nacional de Segurança Pública nas Fronteiras (ENAFRON)</w:t>
      </w:r>
      <w:r w:rsidR="00C37442" w:rsidRPr="007C2DA2">
        <w:rPr>
          <w:rFonts w:ascii="Times New Roman" w:hAnsi="Times New Roman" w:cs="Times New Roman"/>
          <w:sz w:val="24"/>
          <w:szCs w:val="24"/>
        </w:rPr>
        <w:t>. Brasília: Ministério da Justiça e Cidadania, Secretaria Nacional de Segurança Pública, 2016.</w:t>
      </w:r>
    </w:p>
    <w:p w14:paraId="0ABFBE39" w14:textId="77777777" w:rsidR="005E252F" w:rsidRPr="007C2DA2" w:rsidRDefault="005E252F" w:rsidP="005E252F">
      <w:pPr>
        <w:widowControl w:val="0"/>
        <w:autoSpaceDE w:val="0"/>
        <w:autoSpaceDN w:val="0"/>
        <w:adjustRightInd w:val="0"/>
        <w:spacing w:line="240" w:lineRule="auto"/>
        <w:jc w:val="both"/>
        <w:rPr>
          <w:rFonts w:ascii="Times New Roman" w:hAnsi="Times New Roman" w:cs="Times New Roman"/>
          <w:noProof/>
          <w:sz w:val="24"/>
          <w:szCs w:val="24"/>
        </w:rPr>
      </w:pPr>
      <w:r w:rsidRPr="007C2DA2">
        <w:rPr>
          <w:rFonts w:ascii="Times New Roman" w:hAnsi="Times New Roman" w:cs="Times New Roman"/>
          <w:noProof/>
          <w:sz w:val="24"/>
          <w:szCs w:val="24"/>
        </w:rPr>
        <w:t xml:space="preserve">QUIJANO, Anibal. Colonialidade Do Poder e Classificação Social. In: SANTOS, B. S; MENEZES, M. P (orgs). </w:t>
      </w:r>
      <w:r w:rsidRPr="007C2DA2">
        <w:rPr>
          <w:rFonts w:ascii="Times New Roman" w:hAnsi="Times New Roman" w:cs="Times New Roman"/>
          <w:b/>
          <w:bCs/>
          <w:noProof/>
          <w:sz w:val="24"/>
          <w:szCs w:val="24"/>
        </w:rPr>
        <w:t>Epistemologias Do Sul.</w:t>
      </w:r>
      <w:r w:rsidRPr="007C2DA2">
        <w:rPr>
          <w:rFonts w:ascii="Times New Roman" w:hAnsi="Times New Roman" w:cs="Times New Roman"/>
          <w:noProof/>
          <w:sz w:val="24"/>
          <w:szCs w:val="24"/>
        </w:rPr>
        <w:t xml:space="preserve"> Coimbra: Edições Almedina, 2012, p. 5–10.</w:t>
      </w:r>
    </w:p>
    <w:p w14:paraId="011706FD" w14:textId="59D49C20" w:rsidR="007A46F8" w:rsidRPr="007C2DA2" w:rsidRDefault="007A46F8" w:rsidP="000C33EB">
      <w:pPr>
        <w:spacing w:before="240" w:line="240" w:lineRule="auto"/>
        <w:jc w:val="both"/>
        <w:rPr>
          <w:rFonts w:ascii="Times New Roman" w:hAnsi="Times New Roman" w:cs="Times New Roman"/>
          <w:sz w:val="24"/>
          <w:szCs w:val="24"/>
        </w:rPr>
      </w:pPr>
      <w:r w:rsidRPr="007C2DA2">
        <w:rPr>
          <w:rFonts w:ascii="Times New Roman" w:hAnsi="Times New Roman" w:cs="Times New Roman"/>
          <w:sz w:val="24"/>
          <w:szCs w:val="24"/>
        </w:rPr>
        <w:t>RAFFESTIN, Claude. Por uma geografia do poder. São Paulo: Editora Ática, 1993.</w:t>
      </w:r>
    </w:p>
    <w:p w14:paraId="1EF82E30" w14:textId="2D4DFF2B" w:rsidR="0005569B" w:rsidRPr="007C2DA2" w:rsidRDefault="0005569B" w:rsidP="000C33EB">
      <w:pPr>
        <w:spacing w:before="240" w:line="240" w:lineRule="auto"/>
        <w:jc w:val="both"/>
        <w:rPr>
          <w:rFonts w:ascii="Times New Roman" w:hAnsi="Times New Roman" w:cs="Times New Roman"/>
          <w:sz w:val="24"/>
          <w:szCs w:val="24"/>
        </w:rPr>
      </w:pPr>
      <w:r w:rsidRPr="007C2DA2">
        <w:rPr>
          <w:rFonts w:ascii="Times New Roman" w:hAnsi="Times New Roman" w:cs="Times New Roman"/>
          <w:sz w:val="24"/>
          <w:szCs w:val="24"/>
        </w:rPr>
        <w:t xml:space="preserve">SAUSI, José </w:t>
      </w:r>
      <w:proofErr w:type="spellStart"/>
      <w:r w:rsidRPr="007C2DA2">
        <w:rPr>
          <w:rFonts w:ascii="Times New Roman" w:hAnsi="Times New Roman" w:cs="Times New Roman"/>
          <w:sz w:val="24"/>
          <w:szCs w:val="24"/>
        </w:rPr>
        <w:t>Luis</w:t>
      </w:r>
      <w:proofErr w:type="spellEnd"/>
      <w:r w:rsidRPr="007C2DA2">
        <w:rPr>
          <w:rFonts w:ascii="Times New Roman" w:hAnsi="Times New Roman" w:cs="Times New Roman"/>
          <w:sz w:val="24"/>
          <w:szCs w:val="24"/>
        </w:rPr>
        <w:t xml:space="preserve"> </w:t>
      </w:r>
      <w:proofErr w:type="spellStart"/>
      <w:r w:rsidRPr="007C2DA2">
        <w:rPr>
          <w:rFonts w:ascii="Times New Roman" w:hAnsi="Times New Roman" w:cs="Times New Roman"/>
          <w:sz w:val="24"/>
          <w:szCs w:val="24"/>
        </w:rPr>
        <w:t>Rhi</w:t>
      </w:r>
      <w:proofErr w:type="spellEnd"/>
      <w:r w:rsidRPr="007C2DA2">
        <w:rPr>
          <w:rFonts w:ascii="Times New Roman" w:hAnsi="Times New Roman" w:cs="Times New Roman"/>
          <w:sz w:val="24"/>
          <w:szCs w:val="24"/>
        </w:rPr>
        <w:t xml:space="preserve">; ODDONE, </w:t>
      </w:r>
      <w:proofErr w:type="spellStart"/>
      <w:r w:rsidRPr="007C2DA2">
        <w:rPr>
          <w:rFonts w:ascii="Times New Roman" w:hAnsi="Times New Roman" w:cs="Times New Roman"/>
          <w:sz w:val="24"/>
          <w:szCs w:val="24"/>
        </w:rPr>
        <w:t>Nahuel</w:t>
      </w:r>
      <w:proofErr w:type="spellEnd"/>
      <w:r w:rsidRPr="007C2DA2">
        <w:rPr>
          <w:rFonts w:ascii="Times New Roman" w:hAnsi="Times New Roman" w:cs="Times New Roman"/>
          <w:sz w:val="24"/>
          <w:szCs w:val="24"/>
        </w:rPr>
        <w:t xml:space="preserve">. La </w:t>
      </w:r>
      <w:proofErr w:type="spellStart"/>
      <w:r w:rsidRPr="007C2DA2">
        <w:rPr>
          <w:rFonts w:ascii="Times New Roman" w:hAnsi="Times New Roman" w:cs="Times New Roman"/>
          <w:sz w:val="24"/>
          <w:szCs w:val="24"/>
        </w:rPr>
        <w:t>cooperación</w:t>
      </w:r>
      <w:proofErr w:type="spellEnd"/>
      <w:r w:rsidRPr="007C2DA2">
        <w:rPr>
          <w:rFonts w:ascii="Times New Roman" w:hAnsi="Times New Roman" w:cs="Times New Roman"/>
          <w:sz w:val="24"/>
          <w:szCs w:val="24"/>
        </w:rPr>
        <w:t xml:space="preserve"> </w:t>
      </w:r>
      <w:proofErr w:type="spellStart"/>
      <w:r w:rsidRPr="007C2DA2">
        <w:rPr>
          <w:rFonts w:ascii="Times New Roman" w:hAnsi="Times New Roman" w:cs="Times New Roman"/>
          <w:sz w:val="24"/>
          <w:szCs w:val="24"/>
        </w:rPr>
        <w:t>transfronteriza</w:t>
      </w:r>
      <w:proofErr w:type="spellEnd"/>
      <w:r w:rsidRPr="007C2DA2">
        <w:rPr>
          <w:rFonts w:ascii="Times New Roman" w:hAnsi="Times New Roman" w:cs="Times New Roman"/>
          <w:sz w:val="24"/>
          <w:szCs w:val="24"/>
        </w:rPr>
        <w:t xml:space="preserve"> entre </w:t>
      </w:r>
      <w:proofErr w:type="spellStart"/>
      <w:r w:rsidRPr="007C2DA2">
        <w:rPr>
          <w:rFonts w:ascii="Times New Roman" w:hAnsi="Times New Roman" w:cs="Times New Roman"/>
          <w:sz w:val="24"/>
          <w:szCs w:val="24"/>
        </w:rPr>
        <w:t>las</w:t>
      </w:r>
      <w:proofErr w:type="spellEnd"/>
      <w:r w:rsidRPr="007C2DA2">
        <w:rPr>
          <w:rFonts w:ascii="Times New Roman" w:hAnsi="Times New Roman" w:cs="Times New Roman"/>
          <w:sz w:val="24"/>
          <w:szCs w:val="24"/>
        </w:rPr>
        <w:t xml:space="preserve"> unidades </w:t>
      </w:r>
      <w:proofErr w:type="spellStart"/>
      <w:r w:rsidRPr="007C2DA2">
        <w:rPr>
          <w:rFonts w:ascii="Times New Roman" w:hAnsi="Times New Roman" w:cs="Times New Roman"/>
          <w:sz w:val="24"/>
          <w:szCs w:val="24"/>
        </w:rPr>
        <w:t>subnacionales</w:t>
      </w:r>
      <w:proofErr w:type="spellEnd"/>
      <w:r w:rsidRPr="007C2DA2">
        <w:rPr>
          <w:rFonts w:ascii="Times New Roman" w:hAnsi="Times New Roman" w:cs="Times New Roman"/>
          <w:sz w:val="24"/>
          <w:szCs w:val="24"/>
        </w:rPr>
        <w:t xml:space="preserve"> </w:t>
      </w:r>
      <w:proofErr w:type="spellStart"/>
      <w:r w:rsidRPr="007C2DA2">
        <w:rPr>
          <w:rFonts w:ascii="Times New Roman" w:hAnsi="Times New Roman" w:cs="Times New Roman"/>
          <w:sz w:val="24"/>
          <w:szCs w:val="24"/>
        </w:rPr>
        <w:t>del</w:t>
      </w:r>
      <w:proofErr w:type="spellEnd"/>
      <w:r w:rsidRPr="007C2DA2">
        <w:rPr>
          <w:rFonts w:ascii="Times New Roman" w:hAnsi="Times New Roman" w:cs="Times New Roman"/>
          <w:sz w:val="24"/>
          <w:szCs w:val="24"/>
        </w:rPr>
        <w:t xml:space="preserve"> MERCOSUR. </w:t>
      </w:r>
      <w:r w:rsidR="00D74179" w:rsidRPr="007C2DA2">
        <w:rPr>
          <w:rFonts w:ascii="Times New Roman" w:hAnsi="Times New Roman" w:cs="Times New Roman"/>
          <w:sz w:val="24"/>
          <w:szCs w:val="24"/>
        </w:rPr>
        <w:t xml:space="preserve">Tendencias. </w:t>
      </w:r>
      <w:r w:rsidRPr="007C2DA2">
        <w:rPr>
          <w:rFonts w:ascii="Times New Roman" w:hAnsi="Times New Roman" w:cs="Times New Roman"/>
          <w:sz w:val="24"/>
          <w:szCs w:val="24"/>
        </w:rPr>
        <w:t xml:space="preserve">Revista de </w:t>
      </w:r>
      <w:proofErr w:type="spellStart"/>
      <w:r w:rsidRPr="007C2DA2">
        <w:rPr>
          <w:rFonts w:ascii="Times New Roman" w:hAnsi="Times New Roman" w:cs="Times New Roman"/>
          <w:sz w:val="24"/>
          <w:szCs w:val="24"/>
        </w:rPr>
        <w:t>la</w:t>
      </w:r>
      <w:proofErr w:type="spellEnd"/>
      <w:r w:rsidRPr="007C2DA2">
        <w:rPr>
          <w:rFonts w:ascii="Times New Roman" w:hAnsi="Times New Roman" w:cs="Times New Roman"/>
          <w:sz w:val="24"/>
          <w:szCs w:val="24"/>
        </w:rPr>
        <w:t xml:space="preserve"> </w:t>
      </w:r>
      <w:proofErr w:type="spellStart"/>
      <w:r w:rsidRPr="007C2DA2">
        <w:rPr>
          <w:rFonts w:ascii="Times New Roman" w:hAnsi="Times New Roman" w:cs="Times New Roman"/>
          <w:sz w:val="24"/>
          <w:szCs w:val="24"/>
        </w:rPr>
        <w:t>Facultad</w:t>
      </w:r>
      <w:proofErr w:type="spellEnd"/>
      <w:r w:rsidRPr="007C2DA2">
        <w:rPr>
          <w:rFonts w:ascii="Times New Roman" w:hAnsi="Times New Roman" w:cs="Times New Roman"/>
          <w:sz w:val="24"/>
          <w:szCs w:val="24"/>
        </w:rPr>
        <w:t xml:space="preserve"> de </w:t>
      </w:r>
      <w:proofErr w:type="spellStart"/>
      <w:r w:rsidRPr="007C2DA2">
        <w:rPr>
          <w:rFonts w:ascii="Times New Roman" w:hAnsi="Times New Roman" w:cs="Times New Roman"/>
          <w:sz w:val="24"/>
          <w:szCs w:val="24"/>
        </w:rPr>
        <w:t>Ciencias</w:t>
      </w:r>
      <w:proofErr w:type="spellEnd"/>
      <w:r w:rsidRPr="007C2DA2">
        <w:rPr>
          <w:rFonts w:ascii="Times New Roman" w:hAnsi="Times New Roman" w:cs="Times New Roman"/>
          <w:sz w:val="24"/>
          <w:szCs w:val="24"/>
        </w:rPr>
        <w:t xml:space="preserve"> Económicas y Administrativas, v. XI, n. 2, p. 131-159, 2010.</w:t>
      </w:r>
    </w:p>
    <w:p w14:paraId="0870E154" w14:textId="47D8C392" w:rsidR="008C726C" w:rsidRPr="007C2DA2" w:rsidRDefault="008C726C" w:rsidP="000C33EB">
      <w:pPr>
        <w:spacing w:before="240" w:line="240" w:lineRule="auto"/>
        <w:jc w:val="both"/>
        <w:rPr>
          <w:rFonts w:ascii="Times New Roman" w:hAnsi="Times New Roman" w:cs="Times New Roman"/>
          <w:sz w:val="24"/>
          <w:szCs w:val="24"/>
        </w:rPr>
      </w:pPr>
      <w:r w:rsidRPr="007C2DA2">
        <w:rPr>
          <w:rFonts w:ascii="Times New Roman" w:hAnsi="Times New Roman" w:cs="Times New Roman"/>
          <w:sz w:val="24"/>
          <w:szCs w:val="24"/>
        </w:rPr>
        <w:t xml:space="preserve">SEVERO, Luciano </w:t>
      </w:r>
      <w:proofErr w:type="spellStart"/>
      <w:r w:rsidRPr="007C2DA2">
        <w:rPr>
          <w:rFonts w:ascii="Times New Roman" w:hAnsi="Times New Roman" w:cs="Times New Roman"/>
          <w:sz w:val="24"/>
          <w:szCs w:val="24"/>
        </w:rPr>
        <w:t>Wexell</w:t>
      </w:r>
      <w:proofErr w:type="spellEnd"/>
      <w:r w:rsidRPr="007C2DA2">
        <w:rPr>
          <w:rFonts w:ascii="Times New Roman" w:hAnsi="Times New Roman" w:cs="Times New Roman"/>
          <w:sz w:val="24"/>
          <w:szCs w:val="24"/>
        </w:rPr>
        <w:t xml:space="preserve">; LIMA, Mônica Karla Magalhães. Los 15 </w:t>
      </w:r>
      <w:proofErr w:type="spellStart"/>
      <w:r w:rsidRPr="007C2DA2">
        <w:rPr>
          <w:rFonts w:ascii="Times New Roman" w:hAnsi="Times New Roman" w:cs="Times New Roman"/>
          <w:sz w:val="24"/>
          <w:szCs w:val="24"/>
        </w:rPr>
        <w:t>años</w:t>
      </w:r>
      <w:proofErr w:type="spellEnd"/>
      <w:r w:rsidRPr="007C2DA2">
        <w:rPr>
          <w:rFonts w:ascii="Times New Roman" w:hAnsi="Times New Roman" w:cs="Times New Roman"/>
          <w:sz w:val="24"/>
          <w:szCs w:val="24"/>
        </w:rPr>
        <w:t xml:space="preserve"> </w:t>
      </w:r>
      <w:proofErr w:type="spellStart"/>
      <w:r w:rsidRPr="007C2DA2">
        <w:rPr>
          <w:rFonts w:ascii="Times New Roman" w:hAnsi="Times New Roman" w:cs="Times New Roman"/>
          <w:sz w:val="24"/>
          <w:szCs w:val="24"/>
        </w:rPr>
        <w:t>del</w:t>
      </w:r>
      <w:proofErr w:type="spellEnd"/>
      <w:r w:rsidRPr="007C2DA2">
        <w:rPr>
          <w:rFonts w:ascii="Times New Roman" w:hAnsi="Times New Roman" w:cs="Times New Roman"/>
          <w:sz w:val="24"/>
          <w:szCs w:val="24"/>
        </w:rPr>
        <w:t xml:space="preserve"> FOCEM. </w:t>
      </w:r>
      <w:r w:rsidRPr="007C2DA2">
        <w:rPr>
          <w:rFonts w:ascii="Times New Roman" w:hAnsi="Times New Roman" w:cs="Times New Roman"/>
          <w:b/>
          <w:bCs/>
          <w:sz w:val="24"/>
          <w:szCs w:val="24"/>
        </w:rPr>
        <w:t>Revista Tempo do Mundo</w:t>
      </w:r>
      <w:r w:rsidRPr="007C2DA2">
        <w:rPr>
          <w:rFonts w:ascii="Times New Roman" w:hAnsi="Times New Roman" w:cs="Times New Roman"/>
          <w:sz w:val="24"/>
          <w:szCs w:val="24"/>
        </w:rPr>
        <w:t>, v. 23, p. 256-284, 2020.</w:t>
      </w:r>
    </w:p>
    <w:p w14:paraId="33E793B0" w14:textId="70D3CD1E" w:rsidR="00CA02E9" w:rsidRPr="007C2DA2" w:rsidRDefault="00CA02E9" w:rsidP="000C33EB">
      <w:pPr>
        <w:spacing w:before="240" w:line="240" w:lineRule="auto"/>
        <w:jc w:val="both"/>
        <w:rPr>
          <w:rFonts w:ascii="Times New Roman" w:hAnsi="Times New Roman" w:cs="Times New Roman"/>
          <w:sz w:val="24"/>
          <w:szCs w:val="24"/>
        </w:rPr>
      </w:pPr>
      <w:r w:rsidRPr="007C2DA2">
        <w:rPr>
          <w:rFonts w:ascii="Times New Roman" w:hAnsi="Times New Roman" w:cs="Times New Roman"/>
          <w:sz w:val="24"/>
          <w:szCs w:val="24"/>
        </w:rPr>
        <w:t xml:space="preserve">SCHUTTE, Giorgio Romano. </w:t>
      </w:r>
      <w:r w:rsidRPr="007C2DA2">
        <w:rPr>
          <w:rFonts w:ascii="Times New Roman" w:hAnsi="Times New Roman" w:cs="Times New Roman"/>
          <w:b/>
          <w:bCs/>
          <w:sz w:val="24"/>
          <w:szCs w:val="24"/>
        </w:rPr>
        <w:t xml:space="preserve">Panorama do </w:t>
      </w:r>
      <w:proofErr w:type="spellStart"/>
      <w:r w:rsidRPr="007C2DA2">
        <w:rPr>
          <w:rFonts w:ascii="Times New Roman" w:hAnsi="Times New Roman" w:cs="Times New Roman"/>
          <w:b/>
          <w:bCs/>
          <w:sz w:val="24"/>
          <w:szCs w:val="24"/>
        </w:rPr>
        <w:t>pré</w:t>
      </w:r>
      <w:proofErr w:type="spellEnd"/>
      <w:r w:rsidRPr="007C2DA2">
        <w:rPr>
          <w:rFonts w:ascii="Times New Roman" w:hAnsi="Times New Roman" w:cs="Times New Roman"/>
          <w:b/>
          <w:bCs/>
          <w:sz w:val="24"/>
          <w:szCs w:val="24"/>
        </w:rPr>
        <w:t>-sal: desafios e oportunidades</w:t>
      </w:r>
      <w:r w:rsidRPr="007C2DA2">
        <w:rPr>
          <w:rFonts w:ascii="Times New Roman" w:hAnsi="Times New Roman" w:cs="Times New Roman"/>
          <w:sz w:val="24"/>
          <w:szCs w:val="24"/>
        </w:rPr>
        <w:t xml:space="preserve">. Brasília: IPEA, 2012. </w:t>
      </w:r>
    </w:p>
    <w:p w14:paraId="3A39B72C" w14:textId="55EF9AA9" w:rsidR="00A439D2" w:rsidRPr="007C2DA2" w:rsidRDefault="00A439D2" w:rsidP="000C33EB">
      <w:pPr>
        <w:spacing w:before="240" w:line="240" w:lineRule="auto"/>
        <w:jc w:val="both"/>
        <w:rPr>
          <w:rFonts w:ascii="Times New Roman" w:hAnsi="Times New Roman" w:cs="Times New Roman"/>
          <w:sz w:val="24"/>
          <w:szCs w:val="24"/>
        </w:rPr>
      </w:pPr>
      <w:r w:rsidRPr="007C2DA2">
        <w:rPr>
          <w:rFonts w:ascii="Times New Roman" w:hAnsi="Times New Roman" w:cs="Times New Roman"/>
          <w:sz w:val="24"/>
          <w:szCs w:val="24"/>
        </w:rPr>
        <w:t xml:space="preserve">TESSARI, Gustavo </w:t>
      </w:r>
      <w:proofErr w:type="spellStart"/>
      <w:r w:rsidRPr="007C2DA2">
        <w:rPr>
          <w:rFonts w:ascii="Times New Roman" w:hAnsi="Times New Roman" w:cs="Times New Roman"/>
          <w:sz w:val="24"/>
          <w:szCs w:val="24"/>
        </w:rPr>
        <w:t>Rosolen</w:t>
      </w:r>
      <w:proofErr w:type="spellEnd"/>
      <w:r w:rsidRPr="007C2DA2">
        <w:rPr>
          <w:rFonts w:ascii="Times New Roman" w:hAnsi="Times New Roman" w:cs="Times New Roman"/>
          <w:sz w:val="24"/>
          <w:szCs w:val="24"/>
        </w:rPr>
        <w:t xml:space="preserve">. Integração regional, fundos estruturais e estabilidade institucional no MERCOSUL: a criação do FOCEM. </w:t>
      </w:r>
      <w:r w:rsidRPr="007C2DA2">
        <w:rPr>
          <w:rFonts w:ascii="Times New Roman" w:hAnsi="Times New Roman" w:cs="Times New Roman"/>
          <w:b/>
          <w:bCs/>
          <w:sz w:val="24"/>
          <w:szCs w:val="24"/>
        </w:rPr>
        <w:t>Perspectivas</w:t>
      </w:r>
      <w:r w:rsidRPr="007C2DA2">
        <w:rPr>
          <w:rFonts w:ascii="Times New Roman" w:hAnsi="Times New Roman" w:cs="Times New Roman"/>
          <w:sz w:val="24"/>
          <w:szCs w:val="24"/>
        </w:rPr>
        <w:t>, São Paulo, v. 42, p. 115-137, 2012.</w:t>
      </w:r>
    </w:p>
    <w:p w14:paraId="07D76D00" w14:textId="54D2E8CC" w:rsidR="005847F9" w:rsidRPr="007C2DA2" w:rsidRDefault="005847F9" w:rsidP="000C33EB">
      <w:pPr>
        <w:spacing w:before="240" w:line="240" w:lineRule="auto"/>
        <w:jc w:val="both"/>
        <w:rPr>
          <w:rFonts w:ascii="Times New Roman" w:hAnsi="Times New Roman" w:cs="Times New Roman"/>
          <w:sz w:val="24"/>
          <w:szCs w:val="24"/>
        </w:rPr>
      </w:pPr>
      <w:r w:rsidRPr="007C2DA2">
        <w:rPr>
          <w:rFonts w:ascii="Times New Roman" w:hAnsi="Times New Roman" w:cs="Times New Roman"/>
          <w:sz w:val="24"/>
          <w:szCs w:val="24"/>
        </w:rPr>
        <w:t xml:space="preserve">TSF. 2021. </w:t>
      </w:r>
      <w:r w:rsidRPr="007C2DA2">
        <w:rPr>
          <w:rFonts w:ascii="Times New Roman" w:hAnsi="Times New Roman" w:cs="Times New Roman"/>
          <w:b/>
          <w:bCs/>
          <w:sz w:val="24"/>
          <w:szCs w:val="24"/>
        </w:rPr>
        <w:t>Muro de Trump no México avança apesar de Biden ter ordenado suspensão.</w:t>
      </w:r>
      <w:r w:rsidRPr="007C2DA2">
        <w:rPr>
          <w:rFonts w:ascii="Times New Roman" w:hAnsi="Times New Roman" w:cs="Times New Roman"/>
          <w:sz w:val="24"/>
          <w:szCs w:val="24"/>
        </w:rPr>
        <w:t xml:space="preserve"> Disponível em: </w:t>
      </w:r>
      <w:hyperlink r:id="rId17" w:history="1">
        <w:r w:rsidRPr="007C2DA2">
          <w:rPr>
            <w:rStyle w:val="Hyperlink"/>
            <w:rFonts w:ascii="Times New Roman" w:hAnsi="Times New Roman" w:cs="Times New Roman"/>
            <w:color w:val="auto"/>
            <w:sz w:val="24"/>
            <w:szCs w:val="24"/>
          </w:rPr>
          <w:t>https://www.tsf.pt/mundo/muro-de-trump-no-mexico-avanca-apesar-de-biden-ter-ordenado-suspensao-13262128.html</w:t>
        </w:r>
      </w:hyperlink>
      <w:r w:rsidRPr="007C2DA2">
        <w:rPr>
          <w:rFonts w:ascii="Times New Roman" w:hAnsi="Times New Roman" w:cs="Times New Roman"/>
          <w:sz w:val="24"/>
          <w:szCs w:val="24"/>
        </w:rPr>
        <w:t xml:space="preserve">, acesso em 05 de março de 2021. </w:t>
      </w:r>
    </w:p>
    <w:p w14:paraId="4C76628C" w14:textId="2E0EC63A" w:rsidR="005E252F" w:rsidRPr="007C2DA2" w:rsidRDefault="005E252F" w:rsidP="000C33EB">
      <w:pPr>
        <w:spacing w:before="240" w:line="240" w:lineRule="auto"/>
        <w:jc w:val="both"/>
        <w:rPr>
          <w:rFonts w:ascii="Times New Roman" w:hAnsi="Times New Roman" w:cs="Times New Roman"/>
          <w:sz w:val="24"/>
          <w:szCs w:val="24"/>
        </w:rPr>
      </w:pPr>
      <w:r w:rsidRPr="007C2DA2">
        <w:rPr>
          <w:rFonts w:ascii="Times New Roman" w:hAnsi="Times New Roman" w:cs="Times New Roman"/>
          <w:sz w:val="24"/>
          <w:szCs w:val="24"/>
        </w:rPr>
        <w:t xml:space="preserve">VARGAS, Fábio </w:t>
      </w:r>
      <w:proofErr w:type="spellStart"/>
      <w:r w:rsidRPr="007C2DA2">
        <w:rPr>
          <w:rFonts w:ascii="Times New Roman" w:hAnsi="Times New Roman" w:cs="Times New Roman"/>
          <w:sz w:val="24"/>
          <w:szCs w:val="24"/>
        </w:rPr>
        <w:t>Aristimunho</w:t>
      </w:r>
      <w:proofErr w:type="spellEnd"/>
      <w:r w:rsidRPr="007C2DA2">
        <w:rPr>
          <w:rFonts w:ascii="Times New Roman" w:hAnsi="Times New Roman" w:cs="Times New Roman"/>
          <w:sz w:val="24"/>
          <w:szCs w:val="24"/>
        </w:rPr>
        <w:t xml:space="preserve">. </w:t>
      </w:r>
      <w:r w:rsidRPr="007C2DA2">
        <w:rPr>
          <w:rFonts w:ascii="Times New Roman" w:hAnsi="Times New Roman" w:cs="Times New Roman"/>
          <w:b/>
          <w:bCs/>
          <w:sz w:val="24"/>
          <w:szCs w:val="24"/>
        </w:rPr>
        <w:t>Formação das fronteiras latino-americanas</w:t>
      </w:r>
      <w:r w:rsidRPr="007C2DA2">
        <w:rPr>
          <w:rFonts w:ascii="Times New Roman" w:hAnsi="Times New Roman" w:cs="Times New Roman"/>
          <w:sz w:val="24"/>
          <w:szCs w:val="24"/>
        </w:rPr>
        <w:t>. Brasília: Fundação Alexandre de Gusmão, 2017.</w:t>
      </w:r>
    </w:p>
    <w:bookmarkEnd w:id="9"/>
    <w:p w14:paraId="0E96ADA3" w14:textId="4176CAF1" w:rsidR="005F419E" w:rsidRPr="007C2DA2" w:rsidRDefault="005F419E" w:rsidP="000C33EB">
      <w:pPr>
        <w:spacing w:after="0" w:line="360" w:lineRule="auto"/>
        <w:jc w:val="both"/>
        <w:rPr>
          <w:rFonts w:ascii="Times New Roman" w:hAnsi="Times New Roman" w:cs="Times New Roman"/>
          <w:sz w:val="24"/>
          <w:szCs w:val="24"/>
        </w:rPr>
      </w:pPr>
    </w:p>
    <w:p w14:paraId="3DC1601D" w14:textId="3E910E07" w:rsidR="005F419E" w:rsidRPr="008352B6" w:rsidRDefault="005F419E" w:rsidP="000C33EB">
      <w:pPr>
        <w:spacing w:after="0" w:line="360" w:lineRule="auto"/>
        <w:jc w:val="both"/>
        <w:rPr>
          <w:rFonts w:ascii="Times New Roman" w:hAnsi="Times New Roman" w:cs="Times New Roman"/>
          <w:sz w:val="24"/>
          <w:szCs w:val="24"/>
        </w:rPr>
      </w:pPr>
    </w:p>
    <w:p w14:paraId="5DD4060C" w14:textId="29F8DC98" w:rsidR="005F419E" w:rsidRPr="008352B6" w:rsidRDefault="005F419E" w:rsidP="000C33EB">
      <w:pPr>
        <w:spacing w:after="0" w:line="360" w:lineRule="auto"/>
        <w:jc w:val="both"/>
        <w:rPr>
          <w:rFonts w:ascii="Times New Roman" w:hAnsi="Times New Roman" w:cs="Times New Roman"/>
          <w:sz w:val="24"/>
          <w:szCs w:val="24"/>
        </w:rPr>
      </w:pPr>
    </w:p>
    <w:p w14:paraId="4B336BB7" w14:textId="77777777" w:rsidR="005F419E" w:rsidRPr="008352B6" w:rsidRDefault="005F419E" w:rsidP="000C33EB">
      <w:pPr>
        <w:spacing w:after="0" w:line="360" w:lineRule="auto"/>
        <w:jc w:val="both"/>
        <w:rPr>
          <w:rFonts w:ascii="Times New Roman" w:hAnsi="Times New Roman" w:cs="Times New Roman"/>
          <w:sz w:val="24"/>
          <w:szCs w:val="24"/>
        </w:rPr>
      </w:pPr>
    </w:p>
    <w:sectPr w:rsidR="005F419E" w:rsidRPr="008352B6" w:rsidSect="008352B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D28717" w14:textId="77777777" w:rsidR="004A39DB" w:rsidRDefault="004A39DB" w:rsidP="00726482">
      <w:pPr>
        <w:spacing w:after="0" w:line="240" w:lineRule="auto"/>
      </w:pPr>
      <w:r>
        <w:separator/>
      </w:r>
    </w:p>
  </w:endnote>
  <w:endnote w:type="continuationSeparator" w:id="0">
    <w:p w14:paraId="531E1BC3" w14:textId="77777777" w:rsidR="004A39DB" w:rsidRDefault="004A39DB" w:rsidP="00726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3F15B5" w14:textId="77777777" w:rsidR="004A39DB" w:rsidRDefault="004A39DB" w:rsidP="00726482">
      <w:pPr>
        <w:spacing w:after="0" w:line="240" w:lineRule="auto"/>
      </w:pPr>
      <w:r>
        <w:separator/>
      </w:r>
    </w:p>
  </w:footnote>
  <w:footnote w:type="continuationSeparator" w:id="0">
    <w:p w14:paraId="15C9B252" w14:textId="77777777" w:rsidR="004A39DB" w:rsidRDefault="004A39DB" w:rsidP="00726482">
      <w:pPr>
        <w:spacing w:after="0" w:line="240" w:lineRule="auto"/>
      </w:pPr>
      <w:r>
        <w:continuationSeparator/>
      </w:r>
    </w:p>
  </w:footnote>
  <w:footnote w:id="1">
    <w:p w14:paraId="48B13D5E" w14:textId="77777777" w:rsidR="00386173" w:rsidRPr="008352B6" w:rsidRDefault="00386173" w:rsidP="00386173">
      <w:pPr>
        <w:pStyle w:val="Textodenotaderodap"/>
        <w:jc w:val="both"/>
        <w:rPr>
          <w:rFonts w:ascii="Times New Roman" w:hAnsi="Times New Roman" w:cs="Times New Roman"/>
        </w:rPr>
      </w:pPr>
      <w:r w:rsidRPr="008352B6">
        <w:rPr>
          <w:rStyle w:val="Refdenotaderodap"/>
          <w:rFonts w:ascii="Times New Roman" w:hAnsi="Times New Roman" w:cs="Times New Roman"/>
        </w:rPr>
        <w:footnoteRef/>
      </w:r>
      <w:r w:rsidRPr="008352B6">
        <w:rPr>
          <w:rFonts w:ascii="Times New Roman" w:hAnsi="Times New Roman" w:cs="Times New Roman"/>
        </w:rPr>
        <w:t xml:space="preserve"> Todavia, é fundamental ressaltar que apesar de serem indicados como coincidentes, fronteiras e limites são conceitos distintos. Na literatura científica brasileira existe uma gama de textos que discorrem especificamente sobre essas diferenças, sendo que alguns deles são citados neste texto (MACHADO, 2000; CATAIA, 2010; CASTROGIOVANNI, 2010 etc.).</w:t>
      </w:r>
    </w:p>
  </w:footnote>
  <w:footnote w:id="2">
    <w:p w14:paraId="53D499D3" w14:textId="797A3A97" w:rsidR="008A4E17" w:rsidRDefault="008A4E17" w:rsidP="00A96F3F">
      <w:pPr>
        <w:spacing w:after="0" w:line="240" w:lineRule="auto"/>
        <w:jc w:val="both"/>
      </w:pPr>
      <w:r w:rsidRPr="008352B6">
        <w:rPr>
          <w:rStyle w:val="Refdenotaderodap"/>
          <w:rFonts w:ascii="Times New Roman" w:hAnsi="Times New Roman" w:cs="Times New Roman"/>
          <w:sz w:val="20"/>
          <w:szCs w:val="20"/>
        </w:rPr>
        <w:footnoteRef/>
      </w:r>
      <w:r w:rsidRPr="008352B6">
        <w:rPr>
          <w:rFonts w:ascii="Times New Roman" w:hAnsi="Times New Roman" w:cs="Times New Roman"/>
          <w:sz w:val="20"/>
          <w:szCs w:val="20"/>
        </w:rPr>
        <w:t xml:space="preserve"> El limite político </w:t>
      </w:r>
      <w:proofErr w:type="spellStart"/>
      <w:r w:rsidRPr="008352B6">
        <w:rPr>
          <w:rFonts w:ascii="Times New Roman" w:hAnsi="Times New Roman" w:cs="Times New Roman"/>
          <w:sz w:val="20"/>
          <w:szCs w:val="20"/>
        </w:rPr>
        <w:t>señala</w:t>
      </w:r>
      <w:proofErr w:type="spellEnd"/>
      <w:r w:rsidRPr="008352B6">
        <w:rPr>
          <w:rFonts w:ascii="Times New Roman" w:hAnsi="Times New Roman" w:cs="Times New Roman"/>
          <w:sz w:val="20"/>
          <w:szCs w:val="20"/>
        </w:rPr>
        <w:t xml:space="preserve"> </w:t>
      </w:r>
      <w:proofErr w:type="spellStart"/>
      <w:r w:rsidRPr="008352B6">
        <w:rPr>
          <w:rFonts w:ascii="Times New Roman" w:hAnsi="Times New Roman" w:cs="Times New Roman"/>
          <w:sz w:val="20"/>
          <w:szCs w:val="20"/>
        </w:rPr>
        <w:t>el</w:t>
      </w:r>
      <w:proofErr w:type="spellEnd"/>
      <w:r w:rsidRPr="008352B6">
        <w:rPr>
          <w:rFonts w:ascii="Times New Roman" w:hAnsi="Times New Roman" w:cs="Times New Roman"/>
          <w:sz w:val="20"/>
          <w:szCs w:val="20"/>
        </w:rPr>
        <w:t xml:space="preserve"> </w:t>
      </w:r>
      <w:proofErr w:type="spellStart"/>
      <w:r w:rsidRPr="008352B6">
        <w:rPr>
          <w:rFonts w:ascii="Times New Roman" w:hAnsi="Times New Roman" w:cs="Times New Roman"/>
          <w:sz w:val="20"/>
          <w:szCs w:val="20"/>
        </w:rPr>
        <w:t>ámbito</w:t>
      </w:r>
      <w:proofErr w:type="spellEnd"/>
      <w:r w:rsidRPr="008352B6">
        <w:rPr>
          <w:rFonts w:ascii="Times New Roman" w:hAnsi="Times New Roman" w:cs="Times New Roman"/>
          <w:sz w:val="20"/>
          <w:szCs w:val="20"/>
        </w:rPr>
        <w:t xml:space="preserve"> territorial de centro de </w:t>
      </w:r>
      <w:proofErr w:type="spellStart"/>
      <w:r w:rsidRPr="008352B6">
        <w:rPr>
          <w:rFonts w:ascii="Times New Roman" w:hAnsi="Times New Roman" w:cs="Times New Roman"/>
          <w:sz w:val="20"/>
          <w:szCs w:val="20"/>
        </w:rPr>
        <w:t>decisión</w:t>
      </w:r>
      <w:proofErr w:type="spellEnd"/>
      <w:r w:rsidRPr="008352B6">
        <w:rPr>
          <w:rFonts w:ascii="Times New Roman" w:hAnsi="Times New Roman" w:cs="Times New Roman"/>
          <w:sz w:val="20"/>
          <w:szCs w:val="20"/>
        </w:rPr>
        <w:t xml:space="preserve"> soberanos que, como tales, aplicam sus </w:t>
      </w:r>
      <w:proofErr w:type="spellStart"/>
      <w:r w:rsidRPr="008352B6">
        <w:rPr>
          <w:rFonts w:ascii="Times New Roman" w:hAnsi="Times New Roman" w:cs="Times New Roman"/>
          <w:sz w:val="20"/>
          <w:szCs w:val="20"/>
        </w:rPr>
        <w:t>propias</w:t>
      </w:r>
      <w:proofErr w:type="spellEnd"/>
      <w:r w:rsidRPr="008352B6">
        <w:rPr>
          <w:rFonts w:ascii="Times New Roman" w:hAnsi="Times New Roman" w:cs="Times New Roman"/>
          <w:sz w:val="20"/>
          <w:szCs w:val="20"/>
        </w:rPr>
        <w:t xml:space="preserve"> políticas </w:t>
      </w:r>
      <w:proofErr w:type="spellStart"/>
      <w:r w:rsidRPr="008352B6">
        <w:rPr>
          <w:rFonts w:ascii="Times New Roman" w:hAnsi="Times New Roman" w:cs="Times New Roman"/>
          <w:sz w:val="20"/>
          <w:szCs w:val="20"/>
        </w:rPr>
        <w:t>monetarias</w:t>
      </w:r>
      <w:proofErr w:type="spellEnd"/>
      <w:r w:rsidRPr="008352B6">
        <w:rPr>
          <w:rFonts w:ascii="Times New Roman" w:hAnsi="Times New Roman" w:cs="Times New Roman"/>
          <w:sz w:val="20"/>
          <w:szCs w:val="20"/>
        </w:rPr>
        <w:t xml:space="preserve">, creditícias y </w:t>
      </w:r>
      <w:proofErr w:type="spellStart"/>
      <w:r w:rsidRPr="008352B6">
        <w:rPr>
          <w:rFonts w:ascii="Times New Roman" w:hAnsi="Times New Roman" w:cs="Times New Roman"/>
          <w:sz w:val="20"/>
          <w:szCs w:val="20"/>
        </w:rPr>
        <w:t>fiscales</w:t>
      </w:r>
      <w:proofErr w:type="spellEnd"/>
      <w:r w:rsidRPr="008352B6">
        <w:rPr>
          <w:rFonts w:ascii="Times New Roman" w:hAnsi="Times New Roman" w:cs="Times New Roman"/>
          <w:sz w:val="20"/>
          <w:szCs w:val="20"/>
        </w:rPr>
        <w:t xml:space="preserve">, </w:t>
      </w:r>
      <w:proofErr w:type="spellStart"/>
      <w:r w:rsidRPr="008352B6">
        <w:rPr>
          <w:rFonts w:ascii="Times New Roman" w:hAnsi="Times New Roman" w:cs="Times New Roman"/>
          <w:sz w:val="20"/>
          <w:szCs w:val="20"/>
        </w:rPr>
        <w:t>influyen</w:t>
      </w:r>
      <w:proofErr w:type="spellEnd"/>
      <w:r w:rsidRPr="008352B6">
        <w:rPr>
          <w:rFonts w:ascii="Times New Roman" w:hAnsi="Times New Roman" w:cs="Times New Roman"/>
          <w:sz w:val="20"/>
          <w:szCs w:val="20"/>
        </w:rPr>
        <w:t xml:space="preserve"> em </w:t>
      </w:r>
      <w:proofErr w:type="spellStart"/>
      <w:r w:rsidRPr="008352B6">
        <w:rPr>
          <w:rFonts w:ascii="Times New Roman" w:hAnsi="Times New Roman" w:cs="Times New Roman"/>
          <w:sz w:val="20"/>
          <w:szCs w:val="20"/>
        </w:rPr>
        <w:t>la</w:t>
      </w:r>
      <w:proofErr w:type="spellEnd"/>
      <w:r w:rsidRPr="008352B6">
        <w:rPr>
          <w:rFonts w:ascii="Times New Roman" w:hAnsi="Times New Roman" w:cs="Times New Roman"/>
          <w:sz w:val="20"/>
          <w:szCs w:val="20"/>
        </w:rPr>
        <w:t xml:space="preserve"> </w:t>
      </w:r>
      <w:proofErr w:type="spellStart"/>
      <w:r w:rsidRPr="008352B6">
        <w:rPr>
          <w:rFonts w:ascii="Times New Roman" w:hAnsi="Times New Roman" w:cs="Times New Roman"/>
          <w:sz w:val="20"/>
          <w:szCs w:val="20"/>
        </w:rPr>
        <w:t>estruturación</w:t>
      </w:r>
      <w:proofErr w:type="spellEnd"/>
      <w:r w:rsidRPr="008352B6">
        <w:rPr>
          <w:rFonts w:ascii="Times New Roman" w:hAnsi="Times New Roman" w:cs="Times New Roman"/>
          <w:sz w:val="20"/>
          <w:szCs w:val="20"/>
        </w:rPr>
        <w:t xml:space="preserve"> </w:t>
      </w:r>
      <w:proofErr w:type="spellStart"/>
      <w:r w:rsidRPr="008352B6">
        <w:rPr>
          <w:rFonts w:ascii="Times New Roman" w:hAnsi="Times New Roman" w:cs="Times New Roman"/>
          <w:sz w:val="20"/>
          <w:szCs w:val="20"/>
        </w:rPr>
        <w:t>del</w:t>
      </w:r>
      <w:proofErr w:type="spellEnd"/>
      <w:r w:rsidRPr="008352B6">
        <w:rPr>
          <w:rFonts w:ascii="Times New Roman" w:hAnsi="Times New Roman" w:cs="Times New Roman"/>
          <w:sz w:val="20"/>
          <w:szCs w:val="20"/>
        </w:rPr>
        <w:t xml:space="preserve"> </w:t>
      </w:r>
      <w:proofErr w:type="spellStart"/>
      <w:r w:rsidRPr="008352B6">
        <w:rPr>
          <w:rFonts w:ascii="Times New Roman" w:hAnsi="Times New Roman" w:cs="Times New Roman"/>
          <w:sz w:val="20"/>
          <w:szCs w:val="20"/>
        </w:rPr>
        <w:t>espacio</w:t>
      </w:r>
      <w:proofErr w:type="spellEnd"/>
      <w:r w:rsidRPr="008352B6">
        <w:rPr>
          <w:rFonts w:ascii="Times New Roman" w:hAnsi="Times New Roman" w:cs="Times New Roman"/>
          <w:sz w:val="20"/>
          <w:szCs w:val="20"/>
        </w:rPr>
        <w:t xml:space="preserve"> y </w:t>
      </w:r>
      <w:proofErr w:type="spellStart"/>
      <w:r w:rsidRPr="008352B6">
        <w:rPr>
          <w:rFonts w:ascii="Times New Roman" w:hAnsi="Times New Roman" w:cs="Times New Roman"/>
          <w:sz w:val="20"/>
          <w:szCs w:val="20"/>
        </w:rPr>
        <w:t>ponen</w:t>
      </w:r>
      <w:proofErr w:type="spellEnd"/>
      <w:r w:rsidRPr="008352B6">
        <w:rPr>
          <w:rFonts w:ascii="Times New Roman" w:hAnsi="Times New Roman" w:cs="Times New Roman"/>
          <w:sz w:val="20"/>
          <w:szCs w:val="20"/>
        </w:rPr>
        <w:t xml:space="preserve"> </w:t>
      </w:r>
      <w:proofErr w:type="spellStart"/>
      <w:r w:rsidRPr="008352B6">
        <w:rPr>
          <w:rFonts w:ascii="Times New Roman" w:hAnsi="Times New Roman" w:cs="Times New Roman"/>
          <w:sz w:val="20"/>
          <w:szCs w:val="20"/>
        </w:rPr>
        <w:t>barreras</w:t>
      </w:r>
      <w:proofErr w:type="spellEnd"/>
      <w:r w:rsidRPr="008352B6">
        <w:rPr>
          <w:rFonts w:ascii="Times New Roman" w:hAnsi="Times New Roman" w:cs="Times New Roman"/>
          <w:sz w:val="20"/>
          <w:szCs w:val="20"/>
        </w:rPr>
        <w:t xml:space="preserve"> a </w:t>
      </w:r>
      <w:proofErr w:type="spellStart"/>
      <w:r w:rsidRPr="008352B6">
        <w:rPr>
          <w:rFonts w:ascii="Times New Roman" w:hAnsi="Times New Roman" w:cs="Times New Roman"/>
          <w:sz w:val="20"/>
          <w:szCs w:val="20"/>
        </w:rPr>
        <w:t>la</w:t>
      </w:r>
      <w:proofErr w:type="spellEnd"/>
      <w:r w:rsidRPr="008352B6">
        <w:rPr>
          <w:rFonts w:ascii="Times New Roman" w:hAnsi="Times New Roman" w:cs="Times New Roman"/>
          <w:sz w:val="20"/>
          <w:szCs w:val="20"/>
        </w:rPr>
        <w:t xml:space="preserve"> libre </w:t>
      </w:r>
      <w:proofErr w:type="spellStart"/>
      <w:r w:rsidRPr="008352B6">
        <w:rPr>
          <w:rFonts w:ascii="Times New Roman" w:hAnsi="Times New Roman" w:cs="Times New Roman"/>
          <w:sz w:val="20"/>
          <w:szCs w:val="20"/>
        </w:rPr>
        <w:t>circulación</w:t>
      </w:r>
      <w:proofErr w:type="spellEnd"/>
      <w:r w:rsidRPr="008352B6">
        <w:rPr>
          <w:rFonts w:ascii="Times New Roman" w:hAnsi="Times New Roman" w:cs="Times New Roman"/>
          <w:sz w:val="20"/>
          <w:szCs w:val="20"/>
        </w:rPr>
        <w:t xml:space="preserve"> de </w:t>
      </w:r>
      <w:proofErr w:type="spellStart"/>
      <w:r w:rsidRPr="008352B6">
        <w:rPr>
          <w:rFonts w:ascii="Times New Roman" w:hAnsi="Times New Roman" w:cs="Times New Roman"/>
          <w:sz w:val="20"/>
          <w:szCs w:val="20"/>
        </w:rPr>
        <w:t>bienes</w:t>
      </w:r>
      <w:proofErr w:type="spellEnd"/>
      <w:r w:rsidRPr="008352B6">
        <w:rPr>
          <w:rFonts w:ascii="Times New Roman" w:hAnsi="Times New Roman" w:cs="Times New Roman"/>
          <w:sz w:val="20"/>
          <w:szCs w:val="20"/>
        </w:rPr>
        <w:t xml:space="preserve"> y </w:t>
      </w:r>
      <w:proofErr w:type="spellStart"/>
      <w:r w:rsidRPr="008352B6">
        <w:rPr>
          <w:rFonts w:ascii="Times New Roman" w:hAnsi="Times New Roman" w:cs="Times New Roman"/>
          <w:sz w:val="20"/>
          <w:szCs w:val="20"/>
        </w:rPr>
        <w:t>factores</w:t>
      </w:r>
      <w:proofErr w:type="spellEnd"/>
      <w:r w:rsidRPr="008352B6">
        <w:rPr>
          <w:rFonts w:ascii="Times New Roman" w:hAnsi="Times New Roman" w:cs="Times New Roman"/>
          <w:sz w:val="20"/>
          <w:szCs w:val="20"/>
        </w:rPr>
        <w:t xml:space="preserve">. </w:t>
      </w:r>
      <w:proofErr w:type="spellStart"/>
      <w:r w:rsidRPr="008352B6">
        <w:rPr>
          <w:rFonts w:ascii="Times New Roman" w:hAnsi="Times New Roman" w:cs="Times New Roman"/>
          <w:sz w:val="20"/>
          <w:szCs w:val="20"/>
        </w:rPr>
        <w:t>Sin</w:t>
      </w:r>
      <w:proofErr w:type="spellEnd"/>
      <w:r w:rsidRPr="008352B6">
        <w:rPr>
          <w:rFonts w:ascii="Times New Roman" w:hAnsi="Times New Roman" w:cs="Times New Roman"/>
          <w:sz w:val="20"/>
          <w:szCs w:val="20"/>
        </w:rPr>
        <w:t xml:space="preserve"> embargo, </w:t>
      </w:r>
      <w:proofErr w:type="spellStart"/>
      <w:r w:rsidRPr="008352B6">
        <w:rPr>
          <w:rFonts w:ascii="Times New Roman" w:hAnsi="Times New Roman" w:cs="Times New Roman"/>
          <w:sz w:val="20"/>
          <w:szCs w:val="20"/>
        </w:rPr>
        <w:t>la</w:t>
      </w:r>
      <w:proofErr w:type="spellEnd"/>
      <w:r w:rsidRPr="008352B6">
        <w:rPr>
          <w:rFonts w:ascii="Times New Roman" w:hAnsi="Times New Roman" w:cs="Times New Roman"/>
          <w:sz w:val="20"/>
          <w:szCs w:val="20"/>
        </w:rPr>
        <w:t xml:space="preserve"> proximidade y </w:t>
      </w:r>
      <w:proofErr w:type="spellStart"/>
      <w:r w:rsidRPr="008352B6">
        <w:rPr>
          <w:rFonts w:ascii="Times New Roman" w:hAnsi="Times New Roman" w:cs="Times New Roman"/>
          <w:sz w:val="20"/>
          <w:szCs w:val="20"/>
        </w:rPr>
        <w:t>las</w:t>
      </w:r>
      <w:proofErr w:type="spellEnd"/>
      <w:r w:rsidRPr="008352B6">
        <w:rPr>
          <w:rFonts w:ascii="Times New Roman" w:hAnsi="Times New Roman" w:cs="Times New Roman"/>
          <w:sz w:val="20"/>
          <w:szCs w:val="20"/>
        </w:rPr>
        <w:t xml:space="preserve"> </w:t>
      </w:r>
      <w:proofErr w:type="spellStart"/>
      <w:r w:rsidRPr="008352B6">
        <w:rPr>
          <w:rFonts w:ascii="Times New Roman" w:hAnsi="Times New Roman" w:cs="Times New Roman"/>
          <w:sz w:val="20"/>
          <w:szCs w:val="20"/>
        </w:rPr>
        <w:t>leyes</w:t>
      </w:r>
      <w:proofErr w:type="spellEnd"/>
      <w:r w:rsidRPr="008352B6">
        <w:rPr>
          <w:rFonts w:ascii="Times New Roman" w:hAnsi="Times New Roman" w:cs="Times New Roman"/>
          <w:sz w:val="20"/>
          <w:szCs w:val="20"/>
        </w:rPr>
        <w:t xml:space="preserve"> económicas </w:t>
      </w:r>
      <w:proofErr w:type="spellStart"/>
      <w:r w:rsidRPr="008352B6">
        <w:rPr>
          <w:rFonts w:ascii="Times New Roman" w:hAnsi="Times New Roman" w:cs="Times New Roman"/>
          <w:sz w:val="20"/>
          <w:szCs w:val="20"/>
        </w:rPr>
        <w:t>crea</w:t>
      </w:r>
      <w:proofErr w:type="spellEnd"/>
      <w:r w:rsidRPr="008352B6">
        <w:rPr>
          <w:rFonts w:ascii="Times New Roman" w:hAnsi="Times New Roman" w:cs="Times New Roman"/>
          <w:sz w:val="20"/>
          <w:szCs w:val="20"/>
        </w:rPr>
        <w:t xml:space="preserve"> uma zona de trânsito donde </w:t>
      </w:r>
      <w:proofErr w:type="spellStart"/>
      <w:r w:rsidRPr="008352B6">
        <w:rPr>
          <w:rFonts w:ascii="Times New Roman" w:hAnsi="Times New Roman" w:cs="Times New Roman"/>
          <w:sz w:val="20"/>
          <w:szCs w:val="20"/>
        </w:rPr>
        <w:t>los</w:t>
      </w:r>
      <w:proofErr w:type="spellEnd"/>
      <w:r w:rsidRPr="008352B6">
        <w:rPr>
          <w:rFonts w:ascii="Times New Roman" w:hAnsi="Times New Roman" w:cs="Times New Roman"/>
          <w:sz w:val="20"/>
          <w:szCs w:val="20"/>
        </w:rPr>
        <w:t xml:space="preserve"> ha</w:t>
      </w:r>
      <w:r w:rsidR="005E37DD" w:rsidRPr="008352B6">
        <w:rPr>
          <w:rFonts w:ascii="Times New Roman" w:hAnsi="Times New Roman" w:cs="Times New Roman"/>
          <w:sz w:val="20"/>
          <w:szCs w:val="20"/>
        </w:rPr>
        <w:t>b</w:t>
      </w:r>
      <w:r w:rsidRPr="008352B6">
        <w:rPr>
          <w:rFonts w:ascii="Times New Roman" w:hAnsi="Times New Roman" w:cs="Times New Roman"/>
          <w:sz w:val="20"/>
          <w:szCs w:val="20"/>
        </w:rPr>
        <w:t xml:space="preserve">itantes </w:t>
      </w:r>
      <w:proofErr w:type="spellStart"/>
      <w:r w:rsidRPr="008352B6">
        <w:rPr>
          <w:rFonts w:ascii="Times New Roman" w:hAnsi="Times New Roman" w:cs="Times New Roman"/>
          <w:sz w:val="20"/>
          <w:szCs w:val="20"/>
        </w:rPr>
        <w:t>obtienen</w:t>
      </w:r>
      <w:proofErr w:type="spellEnd"/>
      <w:r w:rsidRPr="008352B6">
        <w:rPr>
          <w:rFonts w:ascii="Times New Roman" w:hAnsi="Times New Roman" w:cs="Times New Roman"/>
          <w:sz w:val="20"/>
          <w:szCs w:val="20"/>
        </w:rPr>
        <w:t xml:space="preserve"> </w:t>
      </w:r>
      <w:proofErr w:type="spellStart"/>
      <w:r w:rsidRPr="008352B6">
        <w:rPr>
          <w:rFonts w:ascii="Times New Roman" w:hAnsi="Times New Roman" w:cs="Times New Roman"/>
          <w:sz w:val="20"/>
          <w:szCs w:val="20"/>
        </w:rPr>
        <w:t>ventajas</w:t>
      </w:r>
      <w:proofErr w:type="spellEnd"/>
      <w:r w:rsidRPr="008352B6">
        <w:rPr>
          <w:rFonts w:ascii="Times New Roman" w:hAnsi="Times New Roman" w:cs="Times New Roman"/>
          <w:sz w:val="20"/>
          <w:szCs w:val="20"/>
        </w:rPr>
        <w:t xml:space="preserve"> de </w:t>
      </w:r>
      <w:proofErr w:type="spellStart"/>
      <w:r w:rsidRPr="008352B6">
        <w:rPr>
          <w:rFonts w:ascii="Times New Roman" w:hAnsi="Times New Roman" w:cs="Times New Roman"/>
          <w:sz w:val="20"/>
          <w:szCs w:val="20"/>
        </w:rPr>
        <w:t>las</w:t>
      </w:r>
      <w:proofErr w:type="spellEnd"/>
      <w:r w:rsidRPr="008352B6">
        <w:rPr>
          <w:rFonts w:ascii="Times New Roman" w:hAnsi="Times New Roman" w:cs="Times New Roman"/>
          <w:sz w:val="20"/>
          <w:szCs w:val="20"/>
        </w:rPr>
        <w:t xml:space="preserve"> políticas aplicadas a ambos lados de </w:t>
      </w:r>
      <w:proofErr w:type="spellStart"/>
      <w:r w:rsidRPr="008352B6">
        <w:rPr>
          <w:rFonts w:ascii="Times New Roman" w:hAnsi="Times New Roman" w:cs="Times New Roman"/>
          <w:sz w:val="20"/>
          <w:szCs w:val="20"/>
        </w:rPr>
        <w:t>la</w:t>
      </w:r>
      <w:proofErr w:type="spellEnd"/>
      <w:r w:rsidRPr="008352B6">
        <w:rPr>
          <w:rFonts w:ascii="Times New Roman" w:hAnsi="Times New Roman" w:cs="Times New Roman"/>
          <w:sz w:val="20"/>
          <w:szCs w:val="20"/>
        </w:rPr>
        <w:t xml:space="preserve"> </w:t>
      </w:r>
      <w:proofErr w:type="spellStart"/>
      <w:r w:rsidRPr="008352B6">
        <w:rPr>
          <w:rFonts w:ascii="Times New Roman" w:hAnsi="Times New Roman" w:cs="Times New Roman"/>
          <w:sz w:val="20"/>
          <w:szCs w:val="20"/>
        </w:rPr>
        <w:t>frontera</w:t>
      </w:r>
      <w:proofErr w:type="spellEnd"/>
      <w:r w:rsidRPr="008352B6">
        <w:rPr>
          <w:rFonts w:ascii="Times New Roman" w:hAnsi="Times New Roman" w:cs="Times New Roman"/>
          <w:sz w:val="20"/>
          <w:szCs w:val="20"/>
        </w:rPr>
        <w:t xml:space="preserve"> (DROSDOFF, 1986, p. 13 </w:t>
      </w:r>
      <w:r w:rsidRPr="008352B6">
        <w:rPr>
          <w:rFonts w:ascii="Times New Roman" w:hAnsi="Times New Roman" w:cs="Times New Roman"/>
          <w:i/>
          <w:iCs/>
          <w:sz w:val="20"/>
          <w:szCs w:val="20"/>
        </w:rPr>
        <w:t>apud</w:t>
      </w:r>
      <w:r w:rsidRPr="008352B6">
        <w:rPr>
          <w:rFonts w:ascii="Times New Roman" w:hAnsi="Times New Roman" w:cs="Times New Roman"/>
          <w:sz w:val="20"/>
          <w:szCs w:val="20"/>
        </w:rPr>
        <w:t xml:space="preserve"> ARELLANO, 2012, p. 26). </w:t>
      </w:r>
    </w:p>
  </w:footnote>
  <w:footnote w:id="3">
    <w:p w14:paraId="5E2E7692" w14:textId="1A507404" w:rsidR="00A96F3F" w:rsidRDefault="00A96F3F" w:rsidP="00A96F3F">
      <w:pPr>
        <w:pStyle w:val="Textodenotaderodap"/>
        <w:jc w:val="both"/>
      </w:pPr>
      <w:r>
        <w:rPr>
          <w:rStyle w:val="Refdenotaderodap"/>
        </w:rPr>
        <w:footnoteRef/>
      </w:r>
      <w:r>
        <w:t xml:space="preserve"> </w:t>
      </w:r>
      <w:r w:rsidRPr="00A96F3F">
        <w:rPr>
          <w:rFonts w:ascii="Times New Roman" w:hAnsi="Times New Roman" w:cs="Times New Roman"/>
        </w:rPr>
        <w:t>Argentina, Brasil, Paraguai e Uruguai - Estados Partes (membros efetivos); Venezuela - Estado com participação suspensa pela quebra do Protocolo de Ushuaia (oficialmente desde 2017); Bolívia - Estado em processo de adesão desde 2016; Suriname, Guiana, Colômbia, Equador, Peru, Chile - Estados associados (não possuem poder de veto ou voto).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CB54AC"/>
    <w:multiLevelType w:val="hybridMultilevel"/>
    <w:tmpl w:val="B2469B0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BF1"/>
    <w:rsid w:val="000113B5"/>
    <w:rsid w:val="00022D30"/>
    <w:rsid w:val="0002679A"/>
    <w:rsid w:val="000363C0"/>
    <w:rsid w:val="00040A17"/>
    <w:rsid w:val="00053C8B"/>
    <w:rsid w:val="0005569B"/>
    <w:rsid w:val="000814A6"/>
    <w:rsid w:val="000845B5"/>
    <w:rsid w:val="000938AA"/>
    <w:rsid w:val="000962AA"/>
    <w:rsid w:val="00096B75"/>
    <w:rsid w:val="000A46E4"/>
    <w:rsid w:val="000B2878"/>
    <w:rsid w:val="000C18B8"/>
    <w:rsid w:val="000C33EB"/>
    <w:rsid w:val="000D5FEC"/>
    <w:rsid w:val="000E120B"/>
    <w:rsid w:val="000E2638"/>
    <w:rsid w:val="000F0B99"/>
    <w:rsid w:val="000F1758"/>
    <w:rsid w:val="000F3171"/>
    <w:rsid w:val="001039A6"/>
    <w:rsid w:val="00113773"/>
    <w:rsid w:val="00113CF0"/>
    <w:rsid w:val="00121B70"/>
    <w:rsid w:val="00124674"/>
    <w:rsid w:val="00132D7B"/>
    <w:rsid w:val="00145D04"/>
    <w:rsid w:val="00146AD5"/>
    <w:rsid w:val="00157BBB"/>
    <w:rsid w:val="00173BAA"/>
    <w:rsid w:val="00174675"/>
    <w:rsid w:val="00196398"/>
    <w:rsid w:val="001A328A"/>
    <w:rsid w:val="001A76C7"/>
    <w:rsid w:val="001B2128"/>
    <w:rsid w:val="001C4BA9"/>
    <w:rsid w:val="001D05C4"/>
    <w:rsid w:val="001F3407"/>
    <w:rsid w:val="0021503C"/>
    <w:rsid w:val="002256CB"/>
    <w:rsid w:val="00227DA5"/>
    <w:rsid w:val="002656C1"/>
    <w:rsid w:val="00265C6C"/>
    <w:rsid w:val="00266BDF"/>
    <w:rsid w:val="00270819"/>
    <w:rsid w:val="00273537"/>
    <w:rsid w:val="00276118"/>
    <w:rsid w:val="00281A86"/>
    <w:rsid w:val="0029128F"/>
    <w:rsid w:val="002A06F9"/>
    <w:rsid w:val="002A6BE0"/>
    <w:rsid w:val="002B37C8"/>
    <w:rsid w:val="002C0155"/>
    <w:rsid w:val="002C291C"/>
    <w:rsid w:val="002E338A"/>
    <w:rsid w:val="002E6D73"/>
    <w:rsid w:val="002F0247"/>
    <w:rsid w:val="002F0D94"/>
    <w:rsid w:val="002F3FE1"/>
    <w:rsid w:val="00314D13"/>
    <w:rsid w:val="00332AC9"/>
    <w:rsid w:val="00337141"/>
    <w:rsid w:val="00337797"/>
    <w:rsid w:val="00345ADF"/>
    <w:rsid w:val="00347A14"/>
    <w:rsid w:val="0035068E"/>
    <w:rsid w:val="00353E92"/>
    <w:rsid w:val="00373999"/>
    <w:rsid w:val="0038144E"/>
    <w:rsid w:val="00386173"/>
    <w:rsid w:val="0039125A"/>
    <w:rsid w:val="00391D17"/>
    <w:rsid w:val="00395BF1"/>
    <w:rsid w:val="003C2679"/>
    <w:rsid w:val="003C2D44"/>
    <w:rsid w:val="003C4D86"/>
    <w:rsid w:val="003C5F27"/>
    <w:rsid w:val="003E7AE4"/>
    <w:rsid w:val="003F43DF"/>
    <w:rsid w:val="004013D5"/>
    <w:rsid w:val="004206EA"/>
    <w:rsid w:val="00430F3A"/>
    <w:rsid w:val="00432202"/>
    <w:rsid w:val="00447DC0"/>
    <w:rsid w:val="004550F2"/>
    <w:rsid w:val="004678FF"/>
    <w:rsid w:val="00472CA4"/>
    <w:rsid w:val="00473A30"/>
    <w:rsid w:val="00483561"/>
    <w:rsid w:val="004A39DB"/>
    <w:rsid w:val="004A72BB"/>
    <w:rsid w:val="004B581D"/>
    <w:rsid w:val="004D2AFE"/>
    <w:rsid w:val="004D7F0E"/>
    <w:rsid w:val="004E462C"/>
    <w:rsid w:val="004E498A"/>
    <w:rsid w:val="004F4D0D"/>
    <w:rsid w:val="00517DFA"/>
    <w:rsid w:val="005240F2"/>
    <w:rsid w:val="00526F85"/>
    <w:rsid w:val="005301C1"/>
    <w:rsid w:val="0054493D"/>
    <w:rsid w:val="00544BC8"/>
    <w:rsid w:val="00547B4E"/>
    <w:rsid w:val="0055196F"/>
    <w:rsid w:val="00554A03"/>
    <w:rsid w:val="00554B93"/>
    <w:rsid w:val="005626FA"/>
    <w:rsid w:val="00572F3D"/>
    <w:rsid w:val="00581386"/>
    <w:rsid w:val="005847F9"/>
    <w:rsid w:val="00584B58"/>
    <w:rsid w:val="00594120"/>
    <w:rsid w:val="005975CE"/>
    <w:rsid w:val="005A6434"/>
    <w:rsid w:val="005B7420"/>
    <w:rsid w:val="005C1C44"/>
    <w:rsid w:val="005C4204"/>
    <w:rsid w:val="005E252F"/>
    <w:rsid w:val="005E2E88"/>
    <w:rsid w:val="005E37DD"/>
    <w:rsid w:val="005F3D4A"/>
    <w:rsid w:val="005F419E"/>
    <w:rsid w:val="005F5D20"/>
    <w:rsid w:val="00610685"/>
    <w:rsid w:val="00623483"/>
    <w:rsid w:val="00626E64"/>
    <w:rsid w:val="0063083C"/>
    <w:rsid w:val="00634C18"/>
    <w:rsid w:val="006507FC"/>
    <w:rsid w:val="00656E68"/>
    <w:rsid w:val="00660D1C"/>
    <w:rsid w:val="00664B54"/>
    <w:rsid w:val="00672DD9"/>
    <w:rsid w:val="00692365"/>
    <w:rsid w:val="00697FAC"/>
    <w:rsid w:val="006A2D56"/>
    <w:rsid w:val="006B330D"/>
    <w:rsid w:val="006C0F78"/>
    <w:rsid w:val="006C3C70"/>
    <w:rsid w:val="006C4121"/>
    <w:rsid w:val="006F3413"/>
    <w:rsid w:val="006F5A7A"/>
    <w:rsid w:val="0070073A"/>
    <w:rsid w:val="0070133D"/>
    <w:rsid w:val="0071674B"/>
    <w:rsid w:val="00717969"/>
    <w:rsid w:val="007246B1"/>
    <w:rsid w:val="00726482"/>
    <w:rsid w:val="00733AFD"/>
    <w:rsid w:val="007378AE"/>
    <w:rsid w:val="00762036"/>
    <w:rsid w:val="00763CE1"/>
    <w:rsid w:val="00775FFF"/>
    <w:rsid w:val="00783492"/>
    <w:rsid w:val="007A1398"/>
    <w:rsid w:val="007A46F8"/>
    <w:rsid w:val="007A53A9"/>
    <w:rsid w:val="007A7A8B"/>
    <w:rsid w:val="007B584D"/>
    <w:rsid w:val="007B672C"/>
    <w:rsid w:val="007C2DA2"/>
    <w:rsid w:val="007E390A"/>
    <w:rsid w:val="007F5AF7"/>
    <w:rsid w:val="0080548B"/>
    <w:rsid w:val="00823747"/>
    <w:rsid w:val="008312D9"/>
    <w:rsid w:val="008352B6"/>
    <w:rsid w:val="00856F7E"/>
    <w:rsid w:val="00857523"/>
    <w:rsid w:val="00862B78"/>
    <w:rsid w:val="008641B3"/>
    <w:rsid w:val="00866227"/>
    <w:rsid w:val="0087592D"/>
    <w:rsid w:val="00876367"/>
    <w:rsid w:val="00891478"/>
    <w:rsid w:val="008A3928"/>
    <w:rsid w:val="008A4E17"/>
    <w:rsid w:val="008C726C"/>
    <w:rsid w:val="008F7D23"/>
    <w:rsid w:val="00906BA2"/>
    <w:rsid w:val="00907BA5"/>
    <w:rsid w:val="00910B28"/>
    <w:rsid w:val="009267DD"/>
    <w:rsid w:val="0093661A"/>
    <w:rsid w:val="009447E1"/>
    <w:rsid w:val="009576FA"/>
    <w:rsid w:val="0098145B"/>
    <w:rsid w:val="00986AE0"/>
    <w:rsid w:val="00990DDC"/>
    <w:rsid w:val="00991A50"/>
    <w:rsid w:val="009936D5"/>
    <w:rsid w:val="009A16C2"/>
    <w:rsid w:val="009C2A8C"/>
    <w:rsid w:val="009E21CA"/>
    <w:rsid w:val="00A0372D"/>
    <w:rsid w:val="00A146C6"/>
    <w:rsid w:val="00A1722B"/>
    <w:rsid w:val="00A210B2"/>
    <w:rsid w:val="00A23903"/>
    <w:rsid w:val="00A342D8"/>
    <w:rsid w:val="00A439D2"/>
    <w:rsid w:val="00A44B27"/>
    <w:rsid w:val="00A46046"/>
    <w:rsid w:val="00A579A9"/>
    <w:rsid w:val="00A8631C"/>
    <w:rsid w:val="00A93A90"/>
    <w:rsid w:val="00A942E0"/>
    <w:rsid w:val="00A96F3F"/>
    <w:rsid w:val="00AA78F1"/>
    <w:rsid w:val="00AB0BAB"/>
    <w:rsid w:val="00AB537B"/>
    <w:rsid w:val="00AB6A39"/>
    <w:rsid w:val="00AC74E3"/>
    <w:rsid w:val="00AD41AC"/>
    <w:rsid w:val="00AD44C4"/>
    <w:rsid w:val="00AD56F4"/>
    <w:rsid w:val="00AE7F2B"/>
    <w:rsid w:val="00AF622F"/>
    <w:rsid w:val="00B235EF"/>
    <w:rsid w:val="00B342E3"/>
    <w:rsid w:val="00B35E71"/>
    <w:rsid w:val="00B40BFA"/>
    <w:rsid w:val="00B438F1"/>
    <w:rsid w:val="00B450AB"/>
    <w:rsid w:val="00B628AE"/>
    <w:rsid w:val="00B73D65"/>
    <w:rsid w:val="00B751A9"/>
    <w:rsid w:val="00B8038F"/>
    <w:rsid w:val="00B86E47"/>
    <w:rsid w:val="00B94B11"/>
    <w:rsid w:val="00B94E9F"/>
    <w:rsid w:val="00BC3ACA"/>
    <w:rsid w:val="00BD69CA"/>
    <w:rsid w:val="00BE5A00"/>
    <w:rsid w:val="00BF5925"/>
    <w:rsid w:val="00C0057B"/>
    <w:rsid w:val="00C06F85"/>
    <w:rsid w:val="00C07F4B"/>
    <w:rsid w:val="00C13FBC"/>
    <w:rsid w:val="00C175CB"/>
    <w:rsid w:val="00C23032"/>
    <w:rsid w:val="00C32B2E"/>
    <w:rsid w:val="00C358CB"/>
    <w:rsid w:val="00C37442"/>
    <w:rsid w:val="00C47347"/>
    <w:rsid w:val="00C579D1"/>
    <w:rsid w:val="00C606CE"/>
    <w:rsid w:val="00C62088"/>
    <w:rsid w:val="00C66DA4"/>
    <w:rsid w:val="00C7019F"/>
    <w:rsid w:val="00C73723"/>
    <w:rsid w:val="00C77A11"/>
    <w:rsid w:val="00C85977"/>
    <w:rsid w:val="00C87793"/>
    <w:rsid w:val="00CA02E9"/>
    <w:rsid w:val="00CA2200"/>
    <w:rsid w:val="00CA25B9"/>
    <w:rsid w:val="00CB085C"/>
    <w:rsid w:val="00CC2BDF"/>
    <w:rsid w:val="00CD7078"/>
    <w:rsid w:val="00CE3BDF"/>
    <w:rsid w:val="00CE69DD"/>
    <w:rsid w:val="00D01BFA"/>
    <w:rsid w:val="00D02694"/>
    <w:rsid w:val="00D24752"/>
    <w:rsid w:val="00D327E6"/>
    <w:rsid w:val="00D47661"/>
    <w:rsid w:val="00D50DEB"/>
    <w:rsid w:val="00D658F8"/>
    <w:rsid w:val="00D74179"/>
    <w:rsid w:val="00D741D4"/>
    <w:rsid w:val="00D81D29"/>
    <w:rsid w:val="00D94EE7"/>
    <w:rsid w:val="00D95215"/>
    <w:rsid w:val="00DB2821"/>
    <w:rsid w:val="00DD1009"/>
    <w:rsid w:val="00DD7BDE"/>
    <w:rsid w:val="00DE0A3C"/>
    <w:rsid w:val="00DF37DD"/>
    <w:rsid w:val="00DF4845"/>
    <w:rsid w:val="00DF5C67"/>
    <w:rsid w:val="00E01D47"/>
    <w:rsid w:val="00E0545A"/>
    <w:rsid w:val="00E14726"/>
    <w:rsid w:val="00E22CE4"/>
    <w:rsid w:val="00E2571E"/>
    <w:rsid w:val="00E25875"/>
    <w:rsid w:val="00E32D6B"/>
    <w:rsid w:val="00E427FE"/>
    <w:rsid w:val="00E45097"/>
    <w:rsid w:val="00E70CE3"/>
    <w:rsid w:val="00E77A60"/>
    <w:rsid w:val="00E90096"/>
    <w:rsid w:val="00EA4F2A"/>
    <w:rsid w:val="00EB5119"/>
    <w:rsid w:val="00EE00F9"/>
    <w:rsid w:val="00F00A98"/>
    <w:rsid w:val="00F02432"/>
    <w:rsid w:val="00F266F2"/>
    <w:rsid w:val="00F3346C"/>
    <w:rsid w:val="00F3591D"/>
    <w:rsid w:val="00F512E9"/>
    <w:rsid w:val="00F523C6"/>
    <w:rsid w:val="00F57C01"/>
    <w:rsid w:val="00F66E77"/>
    <w:rsid w:val="00F81421"/>
    <w:rsid w:val="00FD7F8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C7114"/>
  <w15:chartTrackingRefBased/>
  <w15:docId w15:val="{FD593A01-14E8-40F5-BC7C-E9BFB5BFA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uiPriority w:val="4"/>
    <w:qFormat/>
    <w:rsid w:val="00A44B27"/>
    <w:pPr>
      <w:keepNext/>
      <w:spacing w:before="240" w:after="60" w:line="276" w:lineRule="auto"/>
      <w:outlineLvl w:val="0"/>
    </w:pPr>
    <w:rPr>
      <w:rFonts w:asciiTheme="majorHAnsi" w:eastAsiaTheme="majorEastAsia" w:hAnsiTheme="majorHAnsi" w:cstheme="majorBidi"/>
      <w:b/>
      <w:color w:val="323E4F" w:themeColor="text2" w:themeShade="BF"/>
      <w:kern w:val="28"/>
      <w:sz w:val="52"/>
      <w:szCs w:val="32"/>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395BF1"/>
    <w:rPr>
      <w:color w:val="0563C1" w:themeColor="hyperlink"/>
      <w:u w:val="single"/>
    </w:rPr>
  </w:style>
  <w:style w:type="paragraph" w:styleId="NormalWeb">
    <w:name w:val="Normal (Web)"/>
    <w:basedOn w:val="Normal"/>
    <w:uiPriority w:val="99"/>
    <w:unhideWhenUsed/>
    <w:rsid w:val="00395BF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uiPriority w:val="4"/>
    <w:rsid w:val="00A44B27"/>
    <w:rPr>
      <w:rFonts w:asciiTheme="majorHAnsi" w:eastAsiaTheme="majorEastAsia" w:hAnsiTheme="majorHAnsi" w:cstheme="majorBidi"/>
      <w:b/>
      <w:color w:val="323E4F" w:themeColor="text2" w:themeShade="BF"/>
      <w:kern w:val="28"/>
      <w:sz w:val="52"/>
      <w:szCs w:val="32"/>
      <w:lang w:val="pt-PT"/>
    </w:rPr>
  </w:style>
  <w:style w:type="character" w:customStyle="1" w:styleId="UnresolvedMention">
    <w:name w:val="Unresolved Mention"/>
    <w:basedOn w:val="Fontepargpadro"/>
    <w:uiPriority w:val="99"/>
    <w:semiHidden/>
    <w:unhideWhenUsed/>
    <w:rsid w:val="00E45097"/>
    <w:rPr>
      <w:color w:val="605E5C"/>
      <w:shd w:val="clear" w:color="auto" w:fill="E1DFDD"/>
    </w:rPr>
  </w:style>
  <w:style w:type="paragraph" w:styleId="Textodenotaderodap">
    <w:name w:val="footnote text"/>
    <w:basedOn w:val="Normal"/>
    <w:link w:val="TextodenotaderodapChar"/>
    <w:uiPriority w:val="99"/>
    <w:semiHidden/>
    <w:unhideWhenUsed/>
    <w:rsid w:val="00726482"/>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726482"/>
    <w:rPr>
      <w:sz w:val="20"/>
      <w:szCs w:val="20"/>
    </w:rPr>
  </w:style>
  <w:style w:type="character" w:styleId="Refdenotaderodap">
    <w:name w:val="footnote reference"/>
    <w:basedOn w:val="Fontepargpadro"/>
    <w:uiPriority w:val="99"/>
    <w:semiHidden/>
    <w:unhideWhenUsed/>
    <w:rsid w:val="00726482"/>
    <w:rPr>
      <w:vertAlign w:val="superscript"/>
    </w:rPr>
  </w:style>
  <w:style w:type="paragraph" w:styleId="Pr-formataoHTML">
    <w:name w:val="HTML Preformatted"/>
    <w:basedOn w:val="Normal"/>
    <w:link w:val="Pr-formataoHTMLChar"/>
    <w:uiPriority w:val="99"/>
    <w:semiHidden/>
    <w:unhideWhenUsed/>
    <w:rsid w:val="008A4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8A4E17"/>
    <w:rPr>
      <w:rFonts w:ascii="Courier New" w:eastAsia="Times New Roman" w:hAnsi="Courier New" w:cs="Courier New"/>
      <w:sz w:val="20"/>
      <w:szCs w:val="20"/>
      <w:lang w:eastAsia="pt-BR"/>
    </w:rPr>
  </w:style>
  <w:style w:type="paragraph" w:styleId="PargrafodaLista">
    <w:name w:val="List Paragraph"/>
    <w:basedOn w:val="Normal"/>
    <w:uiPriority w:val="34"/>
    <w:unhideWhenUsed/>
    <w:qFormat/>
    <w:rsid w:val="00C358CB"/>
    <w:pPr>
      <w:spacing w:after="0" w:line="276" w:lineRule="auto"/>
      <w:ind w:left="720"/>
      <w:contextualSpacing/>
    </w:pPr>
    <w:rPr>
      <w:rFonts w:eastAsiaTheme="minorEastAsia"/>
      <w:b/>
      <w:color w:val="44546A" w:themeColor="text2"/>
      <w:sz w:val="28"/>
      <w:lang w:val="pt-PT"/>
    </w:rPr>
  </w:style>
  <w:style w:type="character" w:customStyle="1" w:styleId="y2iqfc">
    <w:name w:val="y2iqfc"/>
    <w:basedOn w:val="Fontepargpadro"/>
    <w:rsid w:val="00DD10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771655">
      <w:bodyDiv w:val="1"/>
      <w:marLeft w:val="0"/>
      <w:marRight w:val="0"/>
      <w:marTop w:val="0"/>
      <w:marBottom w:val="0"/>
      <w:divBdr>
        <w:top w:val="none" w:sz="0" w:space="0" w:color="auto"/>
        <w:left w:val="none" w:sz="0" w:space="0" w:color="auto"/>
        <w:bottom w:val="none" w:sz="0" w:space="0" w:color="auto"/>
        <w:right w:val="none" w:sz="0" w:space="0" w:color="auto"/>
      </w:divBdr>
    </w:div>
    <w:div w:id="1067263631">
      <w:bodyDiv w:val="1"/>
      <w:marLeft w:val="0"/>
      <w:marRight w:val="0"/>
      <w:marTop w:val="0"/>
      <w:marBottom w:val="0"/>
      <w:divBdr>
        <w:top w:val="none" w:sz="0" w:space="0" w:color="auto"/>
        <w:left w:val="none" w:sz="0" w:space="0" w:color="auto"/>
        <w:bottom w:val="none" w:sz="0" w:space="0" w:color="auto"/>
        <w:right w:val="none" w:sz="0" w:space="0" w:color="auto"/>
      </w:divBdr>
    </w:div>
    <w:div w:id="1101298967">
      <w:bodyDiv w:val="1"/>
      <w:marLeft w:val="0"/>
      <w:marRight w:val="0"/>
      <w:marTop w:val="0"/>
      <w:marBottom w:val="0"/>
      <w:divBdr>
        <w:top w:val="none" w:sz="0" w:space="0" w:color="auto"/>
        <w:left w:val="none" w:sz="0" w:space="0" w:color="auto"/>
        <w:bottom w:val="none" w:sz="0" w:space="0" w:color="auto"/>
        <w:right w:val="none" w:sz="0" w:space="0" w:color="auto"/>
      </w:divBdr>
      <w:divsChild>
        <w:div w:id="107745160">
          <w:marLeft w:val="0"/>
          <w:marRight w:val="0"/>
          <w:marTop w:val="0"/>
          <w:marBottom w:val="0"/>
          <w:divBdr>
            <w:top w:val="none" w:sz="0" w:space="0" w:color="auto"/>
            <w:left w:val="none" w:sz="0" w:space="0" w:color="auto"/>
            <w:bottom w:val="none" w:sz="0" w:space="0" w:color="auto"/>
            <w:right w:val="none" w:sz="0" w:space="0" w:color="auto"/>
          </w:divBdr>
        </w:div>
        <w:div w:id="1868717965">
          <w:marLeft w:val="0"/>
          <w:marRight w:val="0"/>
          <w:marTop w:val="0"/>
          <w:marBottom w:val="0"/>
          <w:divBdr>
            <w:top w:val="none" w:sz="0" w:space="0" w:color="auto"/>
            <w:left w:val="none" w:sz="0" w:space="0" w:color="auto"/>
            <w:bottom w:val="none" w:sz="0" w:space="0" w:color="auto"/>
            <w:right w:val="none" w:sz="0" w:space="0" w:color="auto"/>
          </w:divBdr>
        </w:div>
        <w:div w:id="1426344206">
          <w:marLeft w:val="0"/>
          <w:marRight w:val="0"/>
          <w:marTop w:val="0"/>
          <w:marBottom w:val="0"/>
          <w:divBdr>
            <w:top w:val="none" w:sz="0" w:space="0" w:color="auto"/>
            <w:left w:val="none" w:sz="0" w:space="0" w:color="auto"/>
            <w:bottom w:val="none" w:sz="0" w:space="0" w:color="auto"/>
            <w:right w:val="none" w:sz="0" w:space="0" w:color="auto"/>
          </w:divBdr>
        </w:div>
        <w:div w:id="1057433561">
          <w:marLeft w:val="0"/>
          <w:marRight w:val="0"/>
          <w:marTop w:val="0"/>
          <w:marBottom w:val="0"/>
          <w:divBdr>
            <w:top w:val="none" w:sz="0" w:space="0" w:color="auto"/>
            <w:left w:val="none" w:sz="0" w:space="0" w:color="auto"/>
            <w:bottom w:val="none" w:sz="0" w:space="0" w:color="auto"/>
            <w:right w:val="none" w:sz="0" w:space="0" w:color="auto"/>
          </w:divBdr>
        </w:div>
        <w:div w:id="1253584202">
          <w:marLeft w:val="0"/>
          <w:marRight w:val="0"/>
          <w:marTop w:val="0"/>
          <w:marBottom w:val="0"/>
          <w:divBdr>
            <w:top w:val="none" w:sz="0" w:space="0" w:color="auto"/>
            <w:left w:val="none" w:sz="0" w:space="0" w:color="auto"/>
            <w:bottom w:val="none" w:sz="0" w:space="0" w:color="auto"/>
            <w:right w:val="none" w:sz="0" w:space="0" w:color="auto"/>
          </w:divBdr>
        </w:div>
        <w:div w:id="204174554">
          <w:marLeft w:val="0"/>
          <w:marRight w:val="0"/>
          <w:marTop w:val="0"/>
          <w:marBottom w:val="0"/>
          <w:divBdr>
            <w:top w:val="none" w:sz="0" w:space="0" w:color="auto"/>
            <w:left w:val="none" w:sz="0" w:space="0" w:color="auto"/>
            <w:bottom w:val="none" w:sz="0" w:space="0" w:color="auto"/>
            <w:right w:val="none" w:sz="0" w:space="0" w:color="auto"/>
          </w:divBdr>
        </w:div>
        <w:div w:id="53549973">
          <w:marLeft w:val="0"/>
          <w:marRight w:val="0"/>
          <w:marTop w:val="0"/>
          <w:marBottom w:val="0"/>
          <w:divBdr>
            <w:top w:val="none" w:sz="0" w:space="0" w:color="auto"/>
            <w:left w:val="none" w:sz="0" w:space="0" w:color="auto"/>
            <w:bottom w:val="none" w:sz="0" w:space="0" w:color="auto"/>
            <w:right w:val="none" w:sz="0" w:space="0" w:color="auto"/>
          </w:divBdr>
        </w:div>
        <w:div w:id="630939719">
          <w:marLeft w:val="0"/>
          <w:marRight w:val="0"/>
          <w:marTop w:val="0"/>
          <w:marBottom w:val="0"/>
          <w:divBdr>
            <w:top w:val="none" w:sz="0" w:space="0" w:color="auto"/>
            <w:left w:val="none" w:sz="0" w:space="0" w:color="auto"/>
            <w:bottom w:val="none" w:sz="0" w:space="0" w:color="auto"/>
            <w:right w:val="none" w:sz="0" w:space="0" w:color="auto"/>
          </w:divBdr>
        </w:div>
        <w:div w:id="934558512">
          <w:marLeft w:val="0"/>
          <w:marRight w:val="0"/>
          <w:marTop w:val="0"/>
          <w:marBottom w:val="0"/>
          <w:divBdr>
            <w:top w:val="none" w:sz="0" w:space="0" w:color="auto"/>
            <w:left w:val="none" w:sz="0" w:space="0" w:color="auto"/>
            <w:bottom w:val="none" w:sz="0" w:space="0" w:color="auto"/>
            <w:right w:val="none" w:sz="0" w:space="0" w:color="auto"/>
          </w:divBdr>
        </w:div>
      </w:divsChild>
    </w:div>
    <w:div w:id="1591501985">
      <w:bodyDiv w:val="1"/>
      <w:marLeft w:val="0"/>
      <w:marRight w:val="0"/>
      <w:marTop w:val="0"/>
      <w:marBottom w:val="0"/>
      <w:divBdr>
        <w:top w:val="none" w:sz="0" w:space="0" w:color="auto"/>
        <w:left w:val="none" w:sz="0" w:space="0" w:color="auto"/>
        <w:bottom w:val="none" w:sz="0" w:space="0" w:color="auto"/>
        <w:right w:val="none" w:sz="0" w:space="0" w:color="auto"/>
      </w:divBdr>
    </w:div>
    <w:div w:id="1598514488">
      <w:bodyDiv w:val="1"/>
      <w:marLeft w:val="0"/>
      <w:marRight w:val="0"/>
      <w:marTop w:val="0"/>
      <w:marBottom w:val="0"/>
      <w:divBdr>
        <w:top w:val="none" w:sz="0" w:space="0" w:color="auto"/>
        <w:left w:val="none" w:sz="0" w:space="0" w:color="auto"/>
        <w:bottom w:val="none" w:sz="0" w:space="0" w:color="auto"/>
        <w:right w:val="none" w:sz="0" w:space="0" w:color="auto"/>
      </w:divBdr>
    </w:div>
    <w:div w:id="1701275679">
      <w:bodyDiv w:val="1"/>
      <w:marLeft w:val="0"/>
      <w:marRight w:val="0"/>
      <w:marTop w:val="0"/>
      <w:marBottom w:val="0"/>
      <w:divBdr>
        <w:top w:val="none" w:sz="0" w:space="0" w:color="auto"/>
        <w:left w:val="none" w:sz="0" w:space="0" w:color="auto"/>
        <w:bottom w:val="none" w:sz="0" w:space="0" w:color="auto"/>
        <w:right w:val="none" w:sz="0" w:space="0" w:color="auto"/>
      </w:divBdr>
    </w:div>
    <w:div w:id="1955864433">
      <w:bodyDiv w:val="1"/>
      <w:marLeft w:val="0"/>
      <w:marRight w:val="0"/>
      <w:marTop w:val="0"/>
      <w:marBottom w:val="0"/>
      <w:divBdr>
        <w:top w:val="none" w:sz="0" w:space="0" w:color="auto"/>
        <w:left w:val="none" w:sz="0" w:space="0" w:color="auto"/>
        <w:bottom w:val="none" w:sz="0" w:space="0" w:color="auto"/>
        <w:right w:val="none" w:sz="0" w:space="0" w:color="auto"/>
      </w:divBdr>
    </w:div>
    <w:div w:id="2039505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lanalto.gov.br/ccivil_03/leis/l6634.ht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tsf.pt/mundo/muro-de-trump-no-mexico-avanca-apesar-de-biden-ter-ordenado-suspensao-13262128.html" TargetMode="External"/><Relationship Id="rId2" Type="http://schemas.openxmlformats.org/officeDocument/2006/relationships/numbering" Target="numbering.xml"/><Relationship Id="rId16" Type="http://schemas.openxmlformats.org/officeDocument/2006/relationships/hyperlink" Target="https://www.mercosur.int/pt-br/decisao-sobre-a-suspensao-da-republica-bolivariana-da-venezuela-no-mercosu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1.folha.uol.com.br/mundo/2018/08/refugiados-venezuelanos-sao-agredidos-e-expulsos-de-tendas-em-roraima.shtml" TargetMode="External"/><Relationship Id="rId5" Type="http://schemas.openxmlformats.org/officeDocument/2006/relationships/webSettings" Target="webSettings.xml"/><Relationship Id="rId15" Type="http://schemas.openxmlformats.org/officeDocument/2006/relationships/hyperlink" Target="https://periodicos.uff.br/geographia/article/view/28174/23460"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evista.fct.unesp.br/index.php/formacao/article/view/5506"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52196-9ACB-477D-8789-F76BCBDD0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5237</Words>
  <Characters>28281</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Dayana Marques</dc:creator>
  <cp:keywords/>
  <dc:description/>
  <cp:lastModifiedBy>Andressa Soares dos Santos</cp:lastModifiedBy>
  <cp:revision>2</cp:revision>
  <dcterms:created xsi:type="dcterms:W3CDTF">2021-05-21T17:41:00Z</dcterms:created>
  <dcterms:modified xsi:type="dcterms:W3CDTF">2021-05-21T17:41:00Z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91751d40-2a8f-3d0f-9526-0769d18ded46</vt:lpwstr>
  </property>
  <property fmtid="{D5CDD505-2E9C-101B-9397-08002B2CF9AE}" pid="24" name="Mendeley Citation Style_1">
    <vt:lpwstr>http://www.zotero.org/styles/ieee</vt:lpwstr>
  </property>
</Properties>
</file>