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63223" w14:textId="3ED4BCF3" w:rsidR="003F5E1C" w:rsidRDefault="005B35A8" w:rsidP="00292D51">
      <w:pPr>
        <w:pStyle w:val="Ttulodotrabalho"/>
        <w:spacing w:line="240" w:lineRule="auto"/>
        <w:rPr>
          <w:rFonts w:ascii="Times New Roman" w:hAnsi="Times New Roman"/>
          <w:i/>
          <w:iCs/>
          <w:caps w:val="0"/>
          <w:sz w:val="28"/>
          <w:szCs w:val="28"/>
        </w:rPr>
      </w:pPr>
      <w:bookmarkStart w:id="0" w:name="_GoBack"/>
      <w:bookmarkEnd w:id="0"/>
      <w:r w:rsidRPr="003C3062">
        <w:rPr>
          <w:rFonts w:ascii="Times New Roman" w:hAnsi="Times New Roman"/>
          <w:caps w:val="0"/>
          <w:sz w:val="28"/>
          <w:szCs w:val="28"/>
        </w:rPr>
        <w:t xml:space="preserve">Dinâmica Territorial </w:t>
      </w:r>
      <w:r w:rsidR="00BB13C2" w:rsidRPr="003C3062">
        <w:rPr>
          <w:rFonts w:ascii="Times New Roman" w:hAnsi="Times New Roman"/>
          <w:caps w:val="0"/>
          <w:sz w:val="28"/>
          <w:szCs w:val="28"/>
        </w:rPr>
        <w:t xml:space="preserve">nos Municípios onde há </w:t>
      </w:r>
      <w:r w:rsidRPr="003C3062">
        <w:rPr>
          <w:rFonts w:ascii="Times New Roman" w:hAnsi="Times New Roman"/>
          <w:caps w:val="0"/>
          <w:sz w:val="28"/>
          <w:szCs w:val="28"/>
        </w:rPr>
        <w:t>Usinas de Cana-De-Açúcar e</w:t>
      </w:r>
      <w:r w:rsidR="00677C2C" w:rsidRPr="003C3062">
        <w:rPr>
          <w:rFonts w:ascii="Times New Roman" w:hAnsi="Times New Roman"/>
          <w:caps w:val="0"/>
          <w:sz w:val="28"/>
          <w:szCs w:val="28"/>
        </w:rPr>
        <w:t xml:space="preserve">m </w:t>
      </w:r>
      <w:r w:rsidR="00503B9A" w:rsidRPr="003C3062">
        <w:rPr>
          <w:rFonts w:ascii="Times New Roman" w:hAnsi="Times New Roman"/>
          <w:i/>
          <w:iCs/>
          <w:caps w:val="0"/>
          <w:sz w:val="28"/>
          <w:szCs w:val="28"/>
        </w:rPr>
        <w:t>Stand by</w:t>
      </w:r>
    </w:p>
    <w:p w14:paraId="02618DDF" w14:textId="77777777" w:rsidR="00671179" w:rsidRPr="003C3062" w:rsidRDefault="00671179" w:rsidP="00292D51">
      <w:pPr>
        <w:pStyle w:val="Ttulodotrabalho"/>
        <w:spacing w:line="240" w:lineRule="auto"/>
        <w:rPr>
          <w:rFonts w:ascii="Times New Roman" w:hAnsi="Times New Roman"/>
          <w:caps w:val="0"/>
          <w:sz w:val="28"/>
          <w:szCs w:val="28"/>
        </w:rPr>
      </w:pPr>
    </w:p>
    <w:p w14:paraId="0AFE3671" w14:textId="20C34225" w:rsidR="0046171F" w:rsidRPr="003C3062" w:rsidRDefault="00544F51" w:rsidP="00671179">
      <w:pPr>
        <w:pStyle w:val="Ttulodotrabalho"/>
        <w:spacing w:line="240" w:lineRule="auto"/>
        <w:rPr>
          <w:rFonts w:ascii="Times New Roman" w:hAnsi="Times New Roman"/>
          <w:b w:val="0"/>
          <w:caps w:val="0"/>
          <w:sz w:val="24"/>
          <w:szCs w:val="24"/>
        </w:rPr>
      </w:pPr>
      <w:r w:rsidRPr="003C3062">
        <w:rPr>
          <w:rFonts w:ascii="Times New Roman" w:hAnsi="Times New Roman"/>
          <w:b w:val="0"/>
          <w:caps w:val="0"/>
          <w:sz w:val="24"/>
          <w:szCs w:val="24"/>
        </w:rPr>
        <w:t>Alzira de Oliveira Bernal</w:t>
      </w:r>
      <w:r w:rsidRPr="003C3062">
        <w:rPr>
          <w:rStyle w:val="Refdenotaderodap"/>
          <w:rFonts w:ascii="Times New Roman" w:hAnsi="Times New Roman"/>
          <w:b w:val="0"/>
          <w:caps w:val="0"/>
          <w:smallCaps/>
          <w:sz w:val="24"/>
          <w:szCs w:val="24"/>
        </w:rPr>
        <w:footnoteReference w:id="2"/>
      </w:r>
    </w:p>
    <w:p w14:paraId="32D7B473" w14:textId="77777777" w:rsidR="008F40C8" w:rsidRPr="003C3062" w:rsidRDefault="008F40C8" w:rsidP="00671179">
      <w:pPr>
        <w:pStyle w:val="Ttulodotrabalho"/>
        <w:spacing w:line="240" w:lineRule="auto"/>
        <w:rPr>
          <w:rFonts w:ascii="Times New Roman" w:hAnsi="Times New Roman"/>
          <w:b w:val="0"/>
          <w:caps w:val="0"/>
          <w:sz w:val="24"/>
          <w:szCs w:val="24"/>
        </w:rPr>
      </w:pPr>
      <w:r w:rsidRPr="003C3062">
        <w:rPr>
          <w:rFonts w:ascii="Times New Roman" w:hAnsi="Times New Roman"/>
          <w:b w:val="0"/>
          <w:caps w:val="0"/>
          <w:sz w:val="24"/>
          <w:szCs w:val="24"/>
        </w:rPr>
        <w:t>Renata Cattelan</w:t>
      </w:r>
      <w:r w:rsidRPr="003C3062">
        <w:rPr>
          <w:rStyle w:val="Refdenotaderodap"/>
          <w:rFonts w:ascii="Times New Roman" w:hAnsi="Times New Roman"/>
          <w:b w:val="0"/>
          <w:caps w:val="0"/>
          <w:sz w:val="24"/>
          <w:szCs w:val="24"/>
        </w:rPr>
        <w:footnoteReference w:id="3"/>
      </w:r>
    </w:p>
    <w:p w14:paraId="00FB752B" w14:textId="77777777" w:rsidR="00595D9F" w:rsidRPr="003C3062" w:rsidRDefault="00595D9F" w:rsidP="00671179">
      <w:pPr>
        <w:pStyle w:val="Ttulodotrabalho"/>
        <w:spacing w:line="240" w:lineRule="auto"/>
        <w:rPr>
          <w:rFonts w:ascii="Times New Roman" w:hAnsi="Times New Roman"/>
          <w:b w:val="0"/>
          <w:caps w:val="0"/>
          <w:sz w:val="24"/>
          <w:szCs w:val="24"/>
        </w:rPr>
      </w:pPr>
      <w:r w:rsidRPr="003C3062">
        <w:rPr>
          <w:rFonts w:ascii="Times New Roman" w:hAnsi="Times New Roman"/>
          <w:b w:val="0"/>
          <w:caps w:val="0"/>
          <w:sz w:val="24"/>
          <w:szCs w:val="24"/>
        </w:rPr>
        <w:t>Lucir Reinaldo Alves</w:t>
      </w:r>
      <w:r w:rsidRPr="003C3062">
        <w:rPr>
          <w:rStyle w:val="Refdenotaderodap"/>
          <w:rFonts w:ascii="Times New Roman" w:hAnsi="Times New Roman"/>
          <w:b w:val="0"/>
          <w:caps w:val="0"/>
          <w:sz w:val="24"/>
          <w:szCs w:val="24"/>
        </w:rPr>
        <w:footnoteReference w:id="4"/>
      </w:r>
    </w:p>
    <w:p w14:paraId="3AE50177" w14:textId="77777777" w:rsidR="00BB13C2" w:rsidRPr="003C3062" w:rsidRDefault="00BB13C2" w:rsidP="00292D51">
      <w:pPr>
        <w:pStyle w:val="Ttulodotrabalho"/>
        <w:jc w:val="right"/>
        <w:rPr>
          <w:rFonts w:ascii="Times New Roman" w:hAnsi="Times New Roman"/>
          <w:b w:val="0"/>
          <w:caps w:val="0"/>
          <w:sz w:val="24"/>
          <w:szCs w:val="24"/>
        </w:rPr>
      </w:pPr>
    </w:p>
    <w:p w14:paraId="292810D5" w14:textId="1D05D902" w:rsidR="0046171F" w:rsidRPr="003C3062" w:rsidRDefault="0046171F" w:rsidP="00292D51">
      <w:pPr>
        <w:pStyle w:val="Ttulodotrabalho"/>
        <w:spacing w:line="240" w:lineRule="auto"/>
        <w:jc w:val="both"/>
        <w:rPr>
          <w:rFonts w:ascii="Times New Roman" w:hAnsi="Times New Roman"/>
          <w:b w:val="0"/>
          <w:caps w:val="0"/>
          <w:sz w:val="24"/>
          <w:szCs w:val="24"/>
        </w:rPr>
      </w:pPr>
      <w:r w:rsidRPr="003C3062">
        <w:rPr>
          <w:rFonts w:ascii="Times New Roman" w:hAnsi="Times New Roman"/>
          <w:caps w:val="0"/>
          <w:smallCaps/>
          <w:sz w:val="24"/>
          <w:szCs w:val="24"/>
        </w:rPr>
        <w:t>Resumo:</w:t>
      </w:r>
      <w:r w:rsidRPr="003C3062">
        <w:rPr>
          <w:rFonts w:ascii="Times New Roman" w:hAnsi="Times New Roman"/>
          <w:b w:val="0"/>
          <w:caps w:val="0"/>
          <w:smallCaps/>
          <w:sz w:val="24"/>
          <w:szCs w:val="24"/>
        </w:rPr>
        <w:t xml:space="preserve"> </w:t>
      </w:r>
      <w:r w:rsidR="00EE41CC" w:rsidRPr="003C3062">
        <w:rPr>
          <w:rFonts w:ascii="Times New Roman" w:hAnsi="Times New Roman"/>
          <w:b w:val="0"/>
          <w:caps w:val="0"/>
          <w:sz w:val="24"/>
          <w:szCs w:val="24"/>
        </w:rPr>
        <w:t>O</w:t>
      </w:r>
      <w:r w:rsidR="00A3729A" w:rsidRPr="003C3062">
        <w:rPr>
          <w:rFonts w:ascii="Times New Roman" w:hAnsi="Times New Roman"/>
          <w:b w:val="0"/>
          <w:caps w:val="0"/>
          <w:sz w:val="24"/>
          <w:szCs w:val="24"/>
        </w:rPr>
        <w:t xml:space="preserve"> desenvolvimento das regiões depende de fatores endógenos e exógenos. Dentre os fatores endógenos, a dinâmica da estrutura produtiva contribui com aspectos como a capacidade de empregar mão de obra e de geração de renda</w:t>
      </w:r>
      <w:r w:rsidR="00EE41CC" w:rsidRPr="003C3062">
        <w:rPr>
          <w:rFonts w:ascii="Times New Roman" w:hAnsi="Times New Roman"/>
          <w:b w:val="0"/>
          <w:caps w:val="0"/>
          <w:sz w:val="24"/>
          <w:szCs w:val="24"/>
        </w:rPr>
        <w:t xml:space="preserve"> </w:t>
      </w:r>
      <w:r w:rsidR="00A3729A" w:rsidRPr="003C3062">
        <w:rPr>
          <w:rFonts w:ascii="Times New Roman" w:hAnsi="Times New Roman"/>
          <w:b w:val="0"/>
          <w:caps w:val="0"/>
          <w:sz w:val="24"/>
          <w:szCs w:val="24"/>
        </w:rPr>
        <w:t xml:space="preserve">que são de suma importância. O </w:t>
      </w:r>
      <w:r w:rsidR="00EE41CC" w:rsidRPr="003C3062">
        <w:rPr>
          <w:rFonts w:ascii="Times New Roman" w:hAnsi="Times New Roman"/>
          <w:b w:val="0"/>
          <w:caps w:val="0"/>
          <w:sz w:val="24"/>
          <w:szCs w:val="24"/>
        </w:rPr>
        <w:t>presente</w:t>
      </w:r>
      <w:r w:rsidRPr="003C3062">
        <w:rPr>
          <w:rFonts w:ascii="Times New Roman" w:hAnsi="Times New Roman"/>
          <w:b w:val="0"/>
          <w:caps w:val="0"/>
          <w:sz w:val="24"/>
          <w:szCs w:val="24"/>
        </w:rPr>
        <w:t xml:space="preserve"> artigo</w:t>
      </w:r>
      <w:r w:rsidR="00A3729A" w:rsidRPr="003C3062">
        <w:rPr>
          <w:rFonts w:ascii="Times New Roman" w:hAnsi="Times New Roman"/>
          <w:b w:val="0"/>
          <w:caps w:val="0"/>
          <w:sz w:val="24"/>
          <w:szCs w:val="24"/>
        </w:rPr>
        <w:t xml:space="preserve"> analisa</w:t>
      </w:r>
      <w:r w:rsidR="00A14485" w:rsidRPr="003C3062">
        <w:rPr>
          <w:rFonts w:ascii="Times New Roman" w:hAnsi="Times New Roman"/>
          <w:b w:val="0"/>
          <w:caps w:val="0"/>
          <w:sz w:val="24"/>
          <w:szCs w:val="24"/>
        </w:rPr>
        <w:t xml:space="preserve"> a </w:t>
      </w:r>
      <w:r w:rsidR="00BC6BC9" w:rsidRPr="003C3062">
        <w:rPr>
          <w:rFonts w:ascii="Times New Roman" w:hAnsi="Times New Roman"/>
          <w:b w:val="0"/>
          <w:caps w:val="0"/>
          <w:sz w:val="24"/>
          <w:szCs w:val="24"/>
        </w:rPr>
        <w:t>dinâmica da estrutura produtiva dos municípios em que se localizam as agroindústrias canavieiras do Grupo Santa Terezinha para os anos de 2000, 2009 e 2018</w:t>
      </w:r>
      <w:r w:rsidRPr="003C3062">
        <w:rPr>
          <w:rFonts w:ascii="Times New Roman" w:hAnsi="Times New Roman"/>
          <w:b w:val="0"/>
          <w:caps w:val="0"/>
          <w:sz w:val="24"/>
          <w:szCs w:val="24"/>
        </w:rPr>
        <w:t>.</w:t>
      </w:r>
      <w:r w:rsidR="00A14485" w:rsidRPr="003C3062">
        <w:rPr>
          <w:rFonts w:ascii="Times New Roman" w:hAnsi="Times New Roman"/>
          <w:b w:val="0"/>
          <w:caps w:val="0"/>
          <w:sz w:val="24"/>
          <w:szCs w:val="24"/>
        </w:rPr>
        <w:t xml:space="preserve"> </w:t>
      </w:r>
      <w:r w:rsidR="00A3729A" w:rsidRPr="003C3062">
        <w:rPr>
          <w:rFonts w:ascii="Times New Roman" w:hAnsi="Times New Roman"/>
          <w:b w:val="0"/>
          <w:caps w:val="0"/>
          <w:sz w:val="24"/>
          <w:szCs w:val="24"/>
        </w:rPr>
        <w:t>Utilizou-se para tanto, algumas medidas de localização e especialização: o</w:t>
      </w:r>
      <w:r w:rsidR="00A9757C" w:rsidRPr="003C3062">
        <w:rPr>
          <w:rFonts w:ascii="Times New Roman" w:hAnsi="Times New Roman"/>
          <w:b w:val="0"/>
          <w:caps w:val="0"/>
          <w:sz w:val="24"/>
          <w:szCs w:val="24"/>
        </w:rPr>
        <w:t xml:space="preserve"> Q</w:t>
      </w:r>
      <w:r w:rsidR="00077289" w:rsidRPr="003C3062">
        <w:rPr>
          <w:rFonts w:ascii="Times New Roman" w:hAnsi="Times New Roman"/>
          <w:b w:val="0"/>
          <w:caps w:val="0"/>
          <w:sz w:val="24"/>
          <w:szCs w:val="24"/>
        </w:rPr>
        <w:t xml:space="preserve">uociente </w:t>
      </w:r>
      <w:r w:rsidR="00A9757C" w:rsidRPr="003C3062">
        <w:rPr>
          <w:rFonts w:ascii="Times New Roman" w:hAnsi="Times New Roman"/>
          <w:b w:val="0"/>
          <w:caps w:val="0"/>
          <w:sz w:val="24"/>
          <w:szCs w:val="24"/>
        </w:rPr>
        <w:t>Locacional,</w:t>
      </w:r>
      <w:r w:rsidR="00A3729A" w:rsidRPr="003C3062">
        <w:rPr>
          <w:rFonts w:ascii="Times New Roman" w:hAnsi="Times New Roman"/>
          <w:b w:val="0"/>
          <w:caps w:val="0"/>
          <w:sz w:val="24"/>
          <w:szCs w:val="24"/>
        </w:rPr>
        <w:t xml:space="preserve"> o</w:t>
      </w:r>
      <w:r w:rsidR="003C0DC1" w:rsidRPr="003C3062">
        <w:rPr>
          <w:rFonts w:ascii="Times New Roman" w:hAnsi="Times New Roman"/>
          <w:b w:val="0"/>
          <w:caps w:val="0"/>
          <w:sz w:val="24"/>
          <w:szCs w:val="24"/>
        </w:rPr>
        <w:t xml:space="preserve"> Coeficiente de Localização, o Coeficiente de Especialização e </w:t>
      </w:r>
      <w:r w:rsidR="00A9757C" w:rsidRPr="003C3062">
        <w:rPr>
          <w:rFonts w:ascii="Times New Roman" w:hAnsi="Times New Roman"/>
          <w:b w:val="0"/>
          <w:caps w:val="0"/>
          <w:sz w:val="24"/>
          <w:szCs w:val="24"/>
        </w:rPr>
        <w:t>o Coeficiente de R</w:t>
      </w:r>
      <w:r w:rsidR="00077289" w:rsidRPr="003C3062">
        <w:rPr>
          <w:rFonts w:ascii="Times New Roman" w:hAnsi="Times New Roman"/>
          <w:b w:val="0"/>
          <w:caps w:val="0"/>
          <w:sz w:val="24"/>
          <w:szCs w:val="24"/>
        </w:rPr>
        <w:t xml:space="preserve">eestruturação. </w:t>
      </w:r>
      <w:r w:rsidR="00A3729A" w:rsidRPr="003C3062">
        <w:rPr>
          <w:rFonts w:ascii="Times New Roman" w:hAnsi="Times New Roman"/>
          <w:b w:val="0"/>
          <w:caps w:val="0"/>
          <w:sz w:val="24"/>
          <w:szCs w:val="24"/>
        </w:rPr>
        <w:t>Ademais</w:t>
      </w:r>
      <w:r w:rsidR="00077289" w:rsidRPr="003C3062">
        <w:rPr>
          <w:rFonts w:ascii="Times New Roman" w:hAnsi="Times New Roman"/>
          <w:b w:val="0"/>
          <w:caps w:val="0"/>
          <w:sz w:val="24"/>
          <w:szCs w:val="24"/>
        </w:rPr>
        <w:t>, ser</w:t>
      </w:r>
      <w:r w:rsidR="00606F53" w:rsidRPr="003C3062">
        <w:rPr>
          <w:rFonts w:ascii="Times New Roman" w:hAnsi="Times New Roman"/>
          <w:b w:val="0"/>
          <w:caps w:val="0"/>
          <w:sz w:val="24"/>
          <w:szCs w:val="24"/>
        </w:rPr>
        <w:t>ão</w:t>
      </w:r>
      <w:r w:rsidR="00077289" w:rsidRPr="003C3062">
        <w:rPr>
          <w:rFonts w:ascii="Times New Roman" w:hAnsi="Times New Roman"/>
          <w:b w:val="0"/>
          <w:caps w:val="0"/>
          <w:sz w:val="24"/>
          <w:szCs w:val="24"/>
        </w:rPr>
        <w:t xml:space="preserve"> apresentado</w:t>
      </w:r>
      <w:r w:rsidR="00606F53" w:rsidRPr="003C3062">
        <w:rPr>
          <w:rFonts w:ascii="Times New Roman" w:hAnsi="Times New Roman"/>
          <w:b w:val="0"/>
          <w:caps w:val="0"/>
          <w:sz w:val="24"/>
          <w:szCs w:val="24"/>
        </w:rPr>
        <w:t>s</w:t>
      </w:r>
      <w:r w:rsidR="00077289" w:rsidRPr="003C3062">
        <w:rPr>
          <w:rFonts w:ascii="Times New Roman" w:hAnsi="Times New Roman"/>
          <w:b w:val="0"/>
          <w:caps w:val="0"/>
          <w:sz w:val="24"/>
          <w:szCs w:val="24"/>
        </w:rPr>
        <w:t xml:space="preserve"> os resultados </w:t>
      </w:r>
      <w:r w:rsidR="00A3729A" w:rsidRPr="003C3062">
        <w:rPr>
          <w:rFonts w:ascii="Times New Roman" w:hAnsi="Times New Roman"/>
          <w:b w:val="0"/>
          <w:caps w:val="0"/>
          <w:sz w:val="24"/>
          <w:szCs w:val="24"/>
        </w:rPr>
        <w:t xml:space="preserve">dos municípios que possuem agroindústrias canavieiras em </w:t>
      </w:r>
      <w:r w:rsidR="00A3729A" w:rsidRPr="003C3062">
        <w:rPr>
          <w:rFonts w:ascii="Times New Roman" w:hAnsi="Times New Roman"/>
          <w:b w:val="0"/>
          <w:i/>
          <w:caps w:val="0"/>
          <w:sz w:val="24"/>
          <w:szCs w:val="24"/>
        </w:rPr>
        <w:t>Stand by</w:t>
      </w:r>
      <w:r w:rsidR="00077289" w:rsidRPr="003C3062">
        <w:rPr>
          <w:rFonts w:ascii="Times New Roman" w:hAnsi="Times New Roman"/>
          <w:b w:val="0"/>
          <w:caps w:val="0"/>
          <w:sz w:val="24"/>
          <w:szCs w:val="24"/>
        </w:rPr>
        <w:t xml:space="preserve">, </w:t>
      </w:r>
      <w:r w:rsidR="00A3729A" w:rsidRPr="003C3062">
        <w:rPr>
          <w:rFonts w:ascii="Times New Roman" w:hAnsi="Times New Roman"/>
          <w:b w:val="0"/>
          <w:caps w:val="0"/>
          <w:sz w:val="24"/>
          <w:szCs w:val="24"/>
        </w:rPr>
        <w:t xml:space="preserve">para </w:t>
      </w:r>
      <w:r w:rsidR="00077289" w:rsidRPr="003C3062">
        <w:rPr>
          <w:rFonts w:ascii="Times New Roman" w:hAnsi="Times New Roman"/>
          <w:b w:val="0"/>
          <w:caps w:val="0"/>
          <w:sz w:val="24"/>
          <w:szCs w:val="24"/>
        </w:rPr>
        <w:t xml:space="preserve">o modelo de </w:t>
      </w:r>
      <w:r w:rsidR="00A9757C" w:rsidRPr="003C3062">
        <w:rPr>
          <w:rFonts w:ascii="Times New Roman" w:hAnsi="Times New Roman"/>
          <w:b w:val="0"/>
          <w:i/>
          <w:caps w:val="0"/>
          <w:sz w:val="24"/>
          <w:szCs w:val="24"/>
        </w:rPr>
        <w:t>Shift-share</w:t>
      </w:r>
      <w:r w:rsidR="00077289" w:rsidRPr="003C3062">
        <w:rPr>
          <w:rFonts w:ascii="Times New Roman" w:hAnsi="Times New Roman"/>
          <w:b w:val="0"/>
          <w:caps w:val="0"/>
          <w:sz w:val="24"/>
          <w:szCs w:val="24"/>
        </w:rPr>
        <w:t xml:space="preserve">, </w:t>
      </w:r>
      <w:r w:rsidR="00A3729A" w:rsidRPr="003C3062">
        <w:rPr>
          <w:rFonts w:ascii="Times New Roman" w:hAnsi="Times New Roman"/>
          <w:b w:val="0"/>
          <w:caps w:val="0"/>
          <w:sz w:val="24"/>
          <w:szCs w:val="24"/>
        </w:rPr>
        <w:t>que identifica</w:t>
      </w:r>
      <w:r w:rsidR="00077289" w:rsidRPr="003C3062">
        <w:rPr>
          <w:rFonts w:ascii="Times New Roman" w:hAnsi="Times New Roman"/>
          <w:b w:val="0"/>
          <w:caps w:val="0"/>
          <w:sz w:val="24"/>
          <w:szCs w:val="24"/>
        </w:rPr>
        <w:t xml:space="preserve"> a influência da especialização regional no crescimento ou retração de cada </w:t>
      </w:r>
      <w:r w:rsidR="00606F53" w:rsidRPr="003C3062">
        <w:rPr>
          <w:rFonts w:ascii="Times New Roman" w:hAnsi="Times New Roman"/>
          <w:b w:val="0"/>
          <w:caps w:val="0"/>
          <w:sz w:val="24"/>
          <w:szCs w:val="24"/>
        </w:rPr>
        <w:t>m</w:t>
      </w:r>
      <w:r w:rsidR="0014295B" w:rsidRPr="003C3062">
        <w:rPr>
          <w:rFonts w:ascii="Times New Roman" w:hAnsi="Times New Roman"/>
          <w:b w:val="0"/>
          <w:caps w:val="0"/>
          <w:sz w:val="24"/>
          <w:szCs w:val="24"/>
        </w:rPr>
        <w:t xml:space="preserve">unicípio. </w:t>
      </w:r>
      <w:r w:rsidR="00A3729A" w:rsidRPr="003C3062">
        <w:rPr>
          <w:rFonts w:ascii="Times New Roman" w:hAnsi="Times New Roman"/>
          <w:b w:val="0"/>
          <w:caps w:val="0"/>
          <w:sz w:val="24"/>
          <w:szCs w:val="24"/>
        </w:rPr>
        <w:t>Dentre os resultados, ressalta-se</w:t>
      </w:r>
      <w:r w:rsidR="00503B9A" w:rsidRPr="003C3062">
        <w:rPr>
          <w:rFonts w:ascii="Times New Roman" w:hAnsi="Times New Roman"/>
          <w:b w:val="0"/>
          <w:caps w:val="0"/>
          <w:sz w:val="24"/>
          <w:szCs w:val="24"/>
        </w:rPr>
        <w:t xml:space="preserve"> que as atividades agroindustriais da cana-de-açúcar possuem efeito nos municípios de localização, mostrando que a ausência dessa atividade provoca mudanças de ordem social e econômica</w:t>
      </w:r>
      <w:r w:rsidR="0013161C" w:rsidRPr="003C3062">
        <w:rPr>
          <w:rFonts w:ascii="Times New Roman" w:hAnsi="Times New Roman"/>
          <w:b w:val="0"/>
          <w:caps w:val="0"/>
          <w:sz w:val="24"/>
          <w:szCs w:val="24"/>
        </w:rPr>
        <w:t xml:space="preserve"> e que, na maioria dos municípios, o setor da cana-de-açúcar é considerado </w:t>
      </w:r>
      <w:r w:rsidR="00A3729A" w:rsidRPr="003C3062">
        <w:rPr>
          <w:rFonts w:ascii="Times New Roman" w:hAnsi="Times New Roman"/>
          <w:b w:val="0"/>
          <w:caps w:val="0"/>
          <w:sz w:val="24"/>
          <w:szCs w:val="24"/>
        </w:rPr>
        <w:t xml:space="preserve">como </w:t>
      </w:r>
      <w:r w:rsidR="0013161C" w:rsidRPr="003C3062">
        <w:rPr>
          <w:rFonts w:ascii="Times New Roman" w:hAnsi="Times New Roman"/>
          <w:b w:val="0"/>
          <w:caps w:val="0"/>
          <w:sz w:val="24"/>
          <w:szCs w:val="24"/>
        </w:rPr>
        <w:t>atividade básica.</w:t>
      </w:r>
    </w:p>
    <w:p w14:paraId="78B05ABE" w14:textId="77777777" w:rsidR="00D86ECF" w:rsidRDefault="00D86ECF" w:rsidP="00292D51">
      <w:pPr>
        <w:pStyle w:val="Ttulodotrabalho"/>
        <w:spacing w:line="240" w:lineRule="auto"/>
        <w:jc w:val="both"/>
        <w:rPr>
          <w:rFonts w:ascii="Times New Roman" w:hAnsi="Times New Roman"/>
          <w:caps w:val="0"/>
          <w:sz w:val="24"/>
          <w:szCs w:val="24"/>
        </w:rPr>
      </w:pPr>
    </w:p>
    <w:p w14:paraId="4B190E32" w14:textId="1933F0FA" w:rsidR="0046171F" w:rsidRPr="003C3062" w:rsidRDefault="004B3632" w:rsidP="00292D51">
      <w:pPr>
        <w:pStyle w:val="Ttulodotrabalho"/>
        <w:spacing w:line="240" w:lineRule="auto"/>
        <w:jc w:val="both"/>
        <w:rPr>
          <w:rFonts w:ascii="Times New Roman" w:hAnsi="Times New Roman"/>
          <w:b w:val="0"/>
          <w:caps w:val="0"/>
          <w:sz w:val="24"/>
          <w:szCs w:val="24"/>
        </w:rPr>
      </w:pPr>
      <w:r w:rsidRPr="003C3062">
        <w:rPr>
          <w:rFonts w:ascii="Times New Roman" w:hAnsi="Times New Roman"/>
          <w:caps w:val="0"/>
          <w:sz w:val="24"/>
          <w:szCs w:val="24"/>
        </w:rPr>
        <w:t>PALAVRAS CHAVES</w:t>
      </w:r>
      <w:r w:rsidR="0046171F" w:rsidRPr="003C3062">
        <w:rPr>
          <w:rFonts w:ascii="Times New Roman" w:hAnsi="Times New Roman"/>
          <w:caps w:val="0"/>
          <w:smallCaps/>
          <w:sz w:val="24"/>
          <w:szCs w:val="24"/>
        </w:rPr>
        <w:t xml:space="preserve">:  </w:t>
      </w:r>
      <w:r w:rsidR="00E35E50" w:rsidRPr="003C3062">
        <w:rPr>
          <w:rFonts w:ascii="Times New Roman" w:hAnsi="Times New Roman"/>
          <w:b w:val="0"/>
          <w:caps w:val="0"/>
          <w:sz w:val="24"/>
          <w:szCs w:val="24"/>
        </w:rPr>
        <w:t>crescimento, desenvolvimento</w:t>
      </w:r>
      <w:r w:rsidR="00D5511A" w:rsidRPr="003C3062">
        <w:rPr>
          <w:rFonts w:ascii="Times New Roman" w:hAnsi="Times New Roman"/>
          <w:b w:val="0"/>
          <w:caps w:val="0"/>
          <w:sz w:val="24"/>
          <w:szCs w:val="24"/>
        </w:rPr>
        <w:t xml:space="preserve">, </w:t>
      </w:r>
      <w:r w:rsidR="00E77440" w:rsidRPr="003C3062">
        <w:rPr>
          <w:rFonts w:ascii="Times New Roman" w:hAnsi="Times New Roman"/>
          <w:b w:val="0"/>
          <w:caps w:val="0"/>
          <w:sz w:val="24"/>
          <w:szCs w:val="24"/>
        </w:rPr>
        <w:t xml:space="preserve">socioeconômico, </w:t>
      </w:r>
      <w:r w:rsidR="00503B9A" w:rsidRPr="003C3062">
        <w:rPr>
          <w:rFonts w:ascii="Times New Roman" w:hAnsi="Times New Roman"/>
          <w:b w:val="0"/>
          <w:i/>
          <w:caps w:val="0"/>
          <w:sz w:val="24"/>
          <w:szCs w:val="24"/>
        </w:rPr>
        <w:t>Stand by</w:t>
      </w:r>
      <w:r w:rsidR="00E77440" w:rsidRPr="003C3062">
        <w:rPr>
          <w:rFonts w:ascii="Times New Roman" w:hAnsi="Times New Roman"/>
          <w:b w:val="0"/>
          <w:caps w:val="0"/>
          <w:sz w:val="24"/>
          <w:szCs w:val="24"/>
        </w:rPr>
        <w:t>.</w:t>
      </w:r>
    </w:p>
    <w:p w14:paraId="211AB8E5" w14:textId="77777777" w:rsidR="00D86ECF" w:rsidRDefault="00D86ECF" w:rsidP="00292D51">
      <w:pPr>
        <w:pStyle w:val="Ttulodotrabalho"/>
        <w:spacing w:line="240" w:lineRule="auto"/>
        <w:rPr>
          <w:rFonts w:ascii="Times New Roman" w:hAnsi="Times New Roman"/>
          <w:i/>
          <w:caps w:val="0"/>
          <w:sz w:val="28"/>
          <w:szCs w:val="28"/>
        </w:rPr>
      </w:pPr>
    </w:p>
    <w:p w14:paraId="76E17783" w14:textId="3883532D" w:rsidR="00684D31" w:rsidRPr="00D86ECF" w:rsidRDefault="00684D31" w:rsidP="00292D51">
      <w:pPr>
        <w:pStyle w:val="Ttulodotrabalho"/>
        <w:spacing w:line="240" w:lineRule="auto"/>
        <w:rPr>
          <w:rFonts w:ascii="Times New Roman" w:hAnsi="Times New Roman"/>
          <w:i/>
          <w:caps w:val="0"/>
          <w:sz w:val="28"/>
          <w:szCs w:val="28"/>
          <w:lang w:val="en-US"/>
        </w:rPr>
      </w:pPr>
      <w:r w:rsidRPr="00D86ECF">
        <w:rPr>
          <w:rFonts w:ascii="Times New Roman" w:hAnsi="Times New Roman"/>
          <w:i/>
          <w:caps w:val="0"/>
          <w:sz w:val="28"/>
          <w:szCs w:val="28"/>
          <w:lang w:val="en-US"/>
        </w:rPr>
        <w:t>Territorial Dynamics in Municipalities with Sugar Cane Plants on Stand by</w:t>
      </w:r>
    </w:p>
    <w:p w14:paraId="39F6AD02" w14:textId="77777777" w:rsidR="00684D31" w:rsidRPr="00D86ECF" w:rsidRDefault="00684D31" w:rsidP="00292D51">
      <w:pPr>
        <w:pStyle w:val="Ttulodotrabalho"/>
        <w:spacing w:line="240" w:lineRule="auto"/>
        <w:jc w:val="both"/>
        <w:rPr>
          <w:rFonts w:ascii="Times New Roman" w:hAnsi="Times New Roman"/>
          <w:i/>
          <w:sz w:val="24"/>
          <w:szCs w:val="24"/>
          <w:lang w:val="en-US"/>
        </w:rPr>
      </w:pPr>
    </w:p>
    <w:p w14:paraId="4E7FF877" w14:textId="77777777" w:rsidR="0066255F" w:rsidRPr="002209B8" w:rsidRDefault="00677C2C" w:rsidP="00292D51">
      <w:pPr>
        <w:pStyle w:val="Ttulodotrabalho"/>
        <w:spacing w:line="240" w:lineRule="auto"/>
        <w:jc w:val="both"/>
        <w:rPr>
          <w:rFonts w:ascii="Times New Roman" w:hAnsi="Times New Roman"/>
          <w:b w:val="0"/>
          <w:i/>
          <w:caps w:val="0"/>
          <w:sz w:val="24"/>
          <w:szCs w:val="24"/>
          <w:lang w:val="en-US"/>
        </w:rPr>
      </w:pPr>
      <w:r w:rsidRPr="002209B8">
        <w:rPr>
          <w:rFonts w:ascii="Times New Roman" w:hAnsi="Times New Roman"/>
          <w:i/>
          <w:sz w:val="24"/>
          <w:szCs w:val="24"/>
          <w:lang w:val="en-US"/>
        </w:rPr>
        <w:t xml:space="preserve">ABSTRACT: </w:t>
      </w:r>
      <w:r w:rsidR="00580CA2" w:rsidRPr="002209B8">
        <w:rPr>
          <w:rFonts w:ascii="Times New Roman" w:hAnsi="Times New Roman"/>
          <w:b w:val="0"/>
          <w:i/>
          <w:caps w:val="0"/>
          <w:sz w:val="24"/>
          <w:szCs w:val="24"/>
          <w:lang w:val="en-US"/>
        </w:rPr>
        <w:t>The development of the regions depends on endogenous and exogenous factors. Among the endogenous factors, the dynamics of the productive structure contributes to aspects such as the ability to employ labor and generate income that are of paramount importance. This article analyzes the dynamics of the productive structure of the municipalities in which the Santa Terezinha Group sugar cane agro-industries are located for the years 2000, 2009 and 2018. Some measures of location and specialization were used: the Locational Quotient, the Location Coefficient, Specialization Coefficient and Restructuring Coefficient. In addition, the results of the municipalities that have sugar cane agro-industries in Stand by will be presented, for the Shift-share model, which identifies the influence of regional specialization on the growth or retraction of each municipality. Among the results, it is emphasized that the sugarcane agro-industrial activities have an effect in the municipalities of location, showing that the absence of this activity causes changes of social and economic order and that, in most municipalities, the sugar cane sector sugar is considered a basic activity.</w:t>
      </w:r>
    </w:p>
    <w:p w14:paraId="5D6E7AF9" w14:textId="77777777" w:rsidR="0066255F" w:rsidRPr="002209B8" w:rsidRDefault="0066255F" w:rsidP="00292D51">
      <w:pPr>
        <w:pStyle w:val="Ttulodotrabalho"/>
        <w:spacing w:line="240" w:lineRule="auto"/>
        <w:jc w:val="both"/>
        <w:rPr>
          <w:rFonts w:ascii="Times New Roman" w:hAnsi="Times New Roman"/>
          <w:b w:val="0"/>
          <w:i/>
          <w:caps w:val="0"/>
          <w:sz w:val="24"/>
          <w:szCs w:val="24"/>
          <w:lang w:val="en-US"/>
        </w:rPr>
      </w:pPr>
    </w:p>
    <w:p w14:paraId="465F570A" w14:textId="67AC70C1" w:rsidR="00677C2C" w:rsidRPr="002209B8" w:rsidRDefault="00677C2C" w:rsidP="00292D51">
      <w:pPr>
        <w:pStyle w:val="Ttulodotrabalho"/>
        <w:spacing w:line="240" w:lineRule="auto"/>
        <w:jc w:val="both"/>
        <w:rPr>
          <w:rFonts w:ascii="Times New Roman" w:hAnsi="Times New Roman"/>
          <w:b w:val="0"/>
          <w:i/>
          <w:caps w:val="0"/>
          <w:sz w:val="24"/>
          <w:szCs w:val="24"/>
          <w:lang w:val="en-US"/>
        </w:rPr>
      </w:pPr>
      <w:r w:rsidRPr="002209B8">
        <w:rPr>
          <w:rFonts w:ascii="Times New Roman" w:hAnsi="Times New Roman"/>
          <w:i/>
          <w:caps w:val="0"/>
          <w:sz w:val="24"/>
          <w:szCs w:val="24"/>
          <w:lang w:val="en-US"/>
        </w:rPr>
        <w:t>KEYWORDS</w:t>
      </w:r>
      <w:r w:rsidRPr="002209B8">
        <w:rPr>
          <w:rFonts w:ascii="Times New Roman" w:hAnsi="Times New Roman"/>
          <w:b w:val="0"/>
          <w:i/>
          <w:caps w:val="0"/>
          <w:sz w:val="24"/>
          <w:szCs w:val="24"/>
          <w:lang w:val="en-US"/>
        </w:rPr>
        <w:t xml:space="preserve">: growth, development, socioeconomic, </w:t>
      </w:r>
      <w:r w:rsidR="00503B9A" w:rsidRPr="002209B8">
        <w:rPr>
          <w:rFonts w:ascii="Times New Roman" w:hAnsi="Times New Roman"/>
          <w:b w:val="0"/>
          <w:i/>
          <w:caps w:val="0"/>
          <w:sz w:val="24"/>
          <w:szCs w:val="24"/>
          <w:lang w:val="en-US"/>
        </w:rPr>
        <w:t>Stand by</w:t>
      </w:r>
    </w:p>
    <w:p w14:paraId="4C6358A5" w14:textId="0603F073" w:rsidR="004F35BF" w:rsidRPr="003C3062" w:rsidRDefault="00CB5B5A" w:rsidP="00292D51">
      <w:pPr>
        <w:pStyle w:val="Ttuloprimrio"/>
        <w:numPr>
          <w:ilvl w:val="0"/>
          <w:numId w:val="0"/>
        </w:numPr>
        <w:spacing w:after="0" w:line="360" w:lineRule="auto"/>
        <w:jc w:val="both"/>
      </w:pPr>
      <w:r w:rsidRPr="003C3062">
        <w:lastRenderedPageBreak/>
        <w:t xml:space="preserve">1 </w:t>
      </w:r>
      <w:r w:rsidR="003F5E1C" w:rsidRPr="003C3062">
        <w:t>INTRODUÇÃO</w:t>
      </w:r>
      <w:r w:rsidR="004F35BF" w:rsidRPr="003C3062">
        <w:t xml:space="preserve"> </w:t>
      </w:r>
    </w:p>
    <w:p w14:paraId="3934A406" w14:textId="77777777" w:rsidR="00B4677F" w:rsidRDefault="00B4677F" w:rsidP="00292D51">
      <w:pPr>
        <w:pStyle w:val="Ttuloprimrio"/>
        <w:numPr>
          <w:ilvl w:val="0"/>
          <w:numId w:val="0"/>
        </w:numPr>
        <w:spacing w:after="0" w:line="360" w:lineRule="auto"/>
        <w:ind w:firstLine="709"/>
        <w:jc w:val="both"/>
        <w:rPr>
          <w:b w:val="0"/>
          <w:caps w:val="0"/>
        </w:rPr>
      </w:pPr>
    </w:p>
    <w:p w14:paraId="1676D0FC" w14:textId="51515B9E" w:rsidR="003E4418" w:rsidRPr="003C3062" w:rsidRDefault="003E4418" w:rsidP="00292D51">
      <w:pPr>
        <w:pStyle w:val="Ttuloprimrio"/>
        <w:numPr>
          <w:ilvl w:val="0"/>
          <w:numId w:val="0"/>
        </w:numPr>
        <w:spacing w:after="0" w:line="360" w:lineRule="auto"/>
        <w:ind w:firstLine="709"/>
        <w:jc w:val="both"/>
        <w:rPr>
          <w:b w:val="0"/>
          <w:caps w:val="0"/>
        </w:rPr>
      </w:pPr>
      <w:r w:rsidRPr="003C3062">
        <w:rPr>
          <w:b w:val="0"/>
          <w:caps w:val="0"/>
        </w:rPr>
        <w:t xml:space="preserve">Estudar o desenvolvimento e o crescimento de uma região pode demonstrar a existência de forças capazes de influenciar e dar suporte </w:t>
      </w:r>
      <w:r w:rsidR="00606F53" w:rsidRPr="003C3062">
        <w:rPr>
          <w:b w:val="0"/>
          <w:caps w:val="0"/>
        </w:rPr>
        <w:t>à</w:t>
      </w:r>
      <w:r w:rsidRPr="003C3062">
        <w:rPr>
          <w:b w:val="0"/>
          <w:caps w:val="0"/>
        </w:rPr>
        <w:t>s políticas econômica e social</w:t>
      </w:r>
      <w:r w:rsidR="00132428" w:rsidRPr="003C3062">
        <w:rPr>
          <w:b w:val="0"/>
          <w:caps w:val="0"/>
        </w:rPr>
        <w:t xml:space="preserve">, valorizando as forças internas e externas </w:t>
      </w:r>
      <w:r w:rsidR="00606F53" w:rsidRPr="003C3062">
        <w:rPr>
          <w:b w:val="0"/>
          <w:caps w:val="0"/>
        </w:rPr>
        <w:t>que podem</w:t>
      </w:r>
      <w:r w:rsidR="007C0DB1" w:rsidRPr="003C3062">
        <w:rPr>
          <w:b w:val="0"/>
          <w:caps w:val="0"/>
        </w:rPr>
        <w:t xml:space="preserve"> desenca</w:t>
      </w:r>
      <w:r w:rsidR="00C768E4" w:rsidRPr="003C3062">
        <w:rPr>
          <w:b w:val="0"/>
          <w:caps w:val="0"/>
        </w:rPr>
        <w:t xml:space="preserve">dear esse processo. </w:t>
      </w:r>
      <w:r w:rsidR="003F68B3" w:rsidRPr="003C3062">
        <w:rPr>
          <w:b w:val="0"/>
          <w:caps w:val="0"/>
        </w:rPr>
        <w:fldChar w:fldCharType="begin" w:fldLock="1"/>
      </w:r>
      <w:r w:rsidR="000F1C5D" w:rsidRPr="003C3062">
        <w:rPr>
          <w:b w:val="0"/>
          <w:caps w:val="0"/>
        </w:rPr>
        <w:instrText>ADDIN CSL_CITATION {"citationItems":[{"id":"ITEM-1","itemData":{"author":[{"dropping-particle":"","family":"Blakley","given":"Edward","non-dropping-particle":"","parse-names":false,"suffix":""},{"dropping-particle":"","family":"Leigh","given":"Nancey Green","non-dropping-particle":"","parse-names":false,"suffix":""}],"id":"ITEM-1","issued":{"date-parts":[["0"]]},"page":"1-311","title":"Planning_Local_Economic_Development.pdf","type":"article"},"uris":["http://www.mendeley.com/documents/?uuid=f1f08db6-8e70-4fef-b39c-9ea2e3957c23"]}],"mendeley":{"formattedCitation":"(BLAKLEY; LEIGH, [s.d.])","manualFormatting":"Blakley e Leigh, ([s.d.])","plainTextFormattedCitation":"(BLAKLEY; LEIGH, [s.d.])","previouslyFormattedCitation":"(BLAKLEY; LEIGH, [s.d.])"},"properties":{"noteIndex":0},"schema":"https://github.com/citation-style-language/schema/raw/master/csl-citation.json"}</w:instrText>
      </w:r>
      <w:r w:rsidR="003F68B3" w:rsidRPr="003C3062">
        <w:rPr>
          <w:b w:val="0"/>
          <w:caps w:val="0"/>
        </w:rPr>
        <w:fldChar w:fldCharType="separate"/>
      </w:r>
      <w:r w:rsidR="00687512" w:rsidRPr="00E217E9">
        <w:rPr>
          <w:b w:val="0"/>
          <w:caps w:val="0"/>
        </w:rPr>
        <w:t>Blak</w:t>
      </w:r>
      <w:r w:rsidR="0009750D" w:rsidRPr="00E217E9">
        <w:rPr>
          <w:b w:val="0"/>
          <w:caps w:val="0"/>
        </w:rPr>
        <w:t>e</w:t>
      </w:r>
      <w:r w:rsidR="00687512" w:rsidRPr="00E217E9">
        <w:rPr>
          <w:b w:val="0"/>
          <w:caps w:val="0"/>
        </w:rPr>
        <w:t>ly</w:t>
      </w:r>
      <w:r w:rsidR="00687512" w:rsidRPr="003C3062">
        <w:rPr>
          <w:b w:val="0"/>
          <w:caps w:val="0"/>
        </w:rPr>
        <w:t xml:space="preserve"> e </w:t>
      </w:r>
      <w:r w:rsidR="003F68B3" w:rsidRPr="003C3062">
        <w:rPr>
          <w:b w:val="0"/>
          <w:caps w:val="0"/>
        </w:rPr>
        <w:t>L</w:t>
      </w:r>
      <w:r w:rsidR="00687512" w:rsidRPr="003C3062">
        <w:rPr>
          <w:b w:val="0"/>
          <w:caps w:val="0"/>
        </w:rPr>
        <w:t>eigh</w:t>
      </w:r>
      <w:r w:rsidR="003F68B3" w:rsidRPr="003C3062">
        <w:rPr>
          <w:b w:val="0"/>
          <w:caps w:val="0"/>
        </w:rPr>
        <w:t xml:space="preserve"> </w:t>
      </w:r>
      <w:r w:rsidR="00687512" w:rsidRPr="003C3062">
        <w:rPr>
          <w:b w:val="0"/>
          <w:caps w:val="0"/>
        </w:rPr>
        <w:t>(</w:t>
      </w:r>
      <w:r w:rsidR="003B3417" w:rsidRPr="003C3062">
        <w:rPr>
          <w:b w:val="0"/>
          <w:caps w:val="0"/>
        </w:rPr>
        <w:t>2010</w:t>
      </w:r>
      <w:r w:rsidR="003F68B3" w:rsidRPr="003C3062">
        <w:rPr>
          <w:b w:val="0"/>
          <w:caps w:val="0"/>
        </w:rPr>
        <w:t>)</w:t>
      </w:r>
      <w:r w:rsidR="003F68B3" w:rsidRPr="003C3062">
        <w:rPr>
          <w:b w:val="0"/>
          <w:caps w:val="0"/>
        </w:rPr>
        <w:fldChar w:fldCharType="end"/>
      </w:r>
      <w:r w:rsidR="003C5C95" w:rsidRPr="003C3062">
        <w:rPr>
          <w:b w:val="0"/>
          <w:caps w:val="0"/>
        </w:rPr>
        <w:t xml:space="preserve">, </w:t>
      </w:r>
      <w:r w:rsidR="003159FA" w:rsidRPr="003C3062">
        <w:rPr>
          <w:b w:val="0"/>
          <w:caps w:val="0"/>
        </w:rPr>
        <w:t>afirma</w:t>
      </w:r>
      <w:r w:rsidR="00606F53" w:rsidRPr="003C3062">
        <w:rPr>
          <w:b w:val="0"/>
          <w:caps w:val="0"/>
        </w:rPr>
        <w:t>m</w:t>
      </w:r>
      <w:r w:rsidR="003159FA" w:rsidRPr="003C3062">
        <w:rPr>
          <w:b w:val="0"/>
          <w:caps w:val="0"/>
        </w:rPr>
        <w:t xml:space="preserve"> que para a intervenção no desenvolvimento econômico, requer uma compreensão analítica e detalhada dos pontos fortes, pontos fracos e as forças que estão rest</w:t>
      </w:r>
      <w:r w:rsidR="00713ABF" w:rsidRPr="003C3062">
        <w:rPr>
          <w:b w:val="0"/>
          <w:caps w:val="0"/>
        </w:rPr>
        <w:t>r</w:t>
      </w:r>
      <w:r w:rsidR="003159FA" w:rsidRPr="003C3062">
        <w:rPr>
          <w:b w:val="0"/>
          <w:caps w:val="0"/>
        </w:rPr>
        <w:t xml:space="preserve">ingindo o direcionamento. </w:t>
      </w:r>
      <w:r w:rsidR="003C5C95" w:rsidRPr="003C3062">
        <w:rPr>
          <w:b w:val="0"/>
          <w:caps w:val="0"/>
        </w:rPr>
        <w:t>Tal processo faz florescer os efeitos causados nas regiões com relação a</w:t>
      </w:r>
      <w:r w:rsidR="00E645A0" w:rsidRPr="003C3062">
        <w:rPr>
          <w:b w:val="0"/>
          <w:caps w:val="0"/>
        </w:rPr>
        <w:t>o</w:t>
      </w:r>
      <w:r w:rsidR="003C5C95" w:rsidRPr="003C3062">
        <w:rPr>
          <w:b w:val="0"/>
          <w:caps w:val="0"/>
        </w:rPr>
        <w:t xml:space="preserve"> meio ambiente, qualidade de vida e renda. </w:t>
      </w:r>
    </w:p>
    <w:p w14:paraId="0D3E9910" w14:textId="4F08A2BB" w:rsidR="003D6BB8" w:rsidRPr="003C3062" w:rsidRDefault="00E645A0" w:rsidP="00292D51">
      <w:pPr>
        <w:pStyle w:val="Ttuloprimrio"/>
        <w:numPr>
          <w:ilvl w:val="0"/>
          <w:numId w:val="0"/>
        </w:numPr>
        <w:spacing w:after="0" w:line="360" w:lineRule="auto"/>
        <w:ind w:firstLine="709"/>
        <w:jc w:val="both"/>
        <w:rPr>
          <w:b w:val="0"/>
          <w:caps w:val="0"/>
        </w:rPr>
      </w:pPr>
      <w:r w:rsidRPr="003C3062">
        <w:rPr>
          <w:b w:val="0"/>
          <w:caps w:val="0"/>
        </w:rPr>
        <w:t>S</w:t>
      </w:r>
      <w:r w:rsidR="003D6BB8" w:rsidRPr="003C3062">
        <w:rPr>
          <w:b w:val="0"/>
          <w:caps w:val="0"/>
        </w:rPr>
        <w:t xml:space="preserve">egundo a </w:t>
      </w:r>
      <w:r w:rsidR="003D6BB8" w:rsidRPr="003C3062">
        <w:rPr>
          <w:b w:val="0"/>
          <w:caps w:val="0"/>
        </w:rPr>
        <w:fldChar w:fldCharType="begin" w:fldLock="1"/>
      </w:r>
      <w:r w:rsidR="003D6BB8" w:rsidRPr="003C3062">
        <w:rPr>
          <w:b w:val="0"/>
          <w:caps w:val="0"/>
        </w:rPr>
        <w:instrText>ADDIN CSL_CITATION {"citationItems":[{"id":"ITEM-1","itemData":{"URL":"http://www.alcopar.org.br/associados/mapa.php","author":[{"dropping-particle":"","family":"ALCOPAR","given":"","non-dropping-particle":"","parse-names":false,"suffix":""}],"container-title":"2020","id":"ITEM-1","issued":{"date-parts":[["2020"]]},"title":"ASSOCIAÇÃO DE PRODUTORES DE BIOENERGIA DO ESTADO DO PARANÁ","type":"webpage"},"uris":["http://www.mendeley.com/documents/?uuid=a90027bb-7f90-4ba8-ab54-893f98a441c7"]}],"mendeley":{"formattedCitation":"(ALCOPAR, 2020)","manualFormatting":"Associação de Produtores de Bioenergia do Paraná - ALCOPAR (2020)","plainTextFormattedCitation":"(ALCOPAR, 2020)","previouslyFormattedCitation":"(ALCOPAR, 2020)"},"properties":{"noteIndex":0},"schema":"https://github.com/citation-style-language/schema/raw/master/csl-citation.json"}</w:instrText>
      </w:r>
      <w:r w:rsidR="003D6BB8" w:rsidRPr="003C3062">
        <w:rPr>
          <w:b w:val="0"/>
          <w:caps w:val="0"/>
        </w:rPr>
        <w:fldChar w:fldCharType="separate"/>
      </w:r>
      <w:r w:rsidR="003D6BB8" w:rsidRPr="003C3062">
        <w:rPr>
          <w:b w:val="0"/>
          <w:caps w:val="0"/>
        </w:rPr>
        <w:t xml:space="preserve">Associação de Produtores de Bioenergia do Paraná </w:t>
      </w:r>
      <w:r w:rsidR="003D6BB8" w:rsidRPr="003C3062">
        <w:rPr>
          <w:b w:val="0"/>
          <w:i/>
          <w:caps w:val="0"/>
        </w:rPr>
        <w:t>–</w:t>
      </w:r>
      <w:r w:rsidR="003D6BB8" w:rsidRPr="003C3062">
        <w:rPr>
          <w:b w:val="0"/>
          <w:caps w:val="0"/>
        </w:rPr>
        <w:t xml:space="preserve"> ALCOPAR (2020)</w:t>
      </w:r>
      <w:r w:rsidR="003D6BB8" w:rsidRPr="003C3062">
        <w:rPr>
          <w:b w:val="0"/>
          <w:caps w:val="0"/>
        </w:rPr>
        <w:fldChar w:fldCharType="end"/>
      </w:r>
      <w:r w:rsidR="003D6BB8" w:rsidRPr="003C3062">
        <w:rPr>
          <w:b w:val="0"/>
          <w:caps w:val="0"/>
        </w:rPr>
        <w:t xml:space="preserve">, as usinas de açúcar e etanol </w:t>
      </w:r>
      <w:r w:rsidRPr="003C3062">
        <w:rPr>
          <w:b w:val="0"/>
          <w:caps w:val="0"/>
        </w:rPr>
        <w:t>do Estado do Paraná</w:t>
      </w:r>
      <w:r w:rsidR="003D6BB8" w:rsidRPr="003C3062">
        <w:rPr>
          <w:b w:val="0"/>
          <w:caps w:val="0"/>
        </w:rPr>
        <w:t xml:space="preserve"> totalizam 30 unidades produtivas, dessas</w:t>
      </w:r>
      <w:r w:rsidRPr="003C3062">
        <w:rPr>
          <w:b w:val="0"/>
          <w:caps w:val="0"/>
        </w:rPr>
        <w:t>,</w:t>
      </w:r>
      <w:r w:rsidR="00AF598F" w:rsidRPr="003C3062">
        <w:rPr>
          <w:b w:val="0"/>
          <w:caps w:val="0"/>
        </w:rPr>
        <w:t xml:space="preserve"> 10 pertencem ao G</w:t>
      </w:r>
      <w:r w:rsidR="003D6BB8" w:rsidRPr="003C3062">
        <w:rPr>
          <w:b w:val="0"/>
          <w:caps w:val="0"/>
        </w:rPr>
        <w:t xml:space="preserve">rupo Santa Terezinha, ou seja, o grupo é responável </w:t>
      </w:r>
      <w:r w:rsidR="00AF598F" w:rsidRPr="003C3062">
        <w:rPr>
          <w:b w:val="0"/>
          <w:caps w:val="0"/>
        </w:rPr>
        <w:t>por</w:t>
      </w:r>
      <w:r w:rsidR="003D6BB8" w:rsidRPr="003C3062">
        <w:rPr>
          <w:b w:val="0"/>
          <w:caps w:val="0"/>
        </w:rPr>
        <w:t xml:space="preserve"> </w:t>
      </w:r>
      <w:r w:rsidRPr="003C3062">
        <w:rPr>
          <w:b w:val="0"/>
          <w:caps w:val="0"/>
        </w:rPr>
        <w:t xml:space="preserve">grande </w:t>
      </w:r>
      <w:r w:rsidR="003D6BB8" w:rsidRPr="003C3062">
        <w:rPr>
          <w:b w:val="0"/>
          <w:caps w:val="0"/>
        </w:rPr>
        <w:t>parte d</w:t>
      </w:r>
      <w:r w:rsidRPr="003C3062">
        <w:rPr>
          <w:b w:val="0"/>
          <w:caps w:val="0"/>
        </w:rPr>
        <w:t>os</w:t>
      </w:r>
      <w:r w:rsidR="003D6BB8" w:rsidRPr="003C3062">
        <w:rPr>
          <w:b w:val="0"/>
          <w:caps w:val="0"/>
        </w:rPr>
        <w:t xml:space="preserve"> empregos no setor sucroalcooleiro </w:t>
      </w:r>
      <w:r w:rsidR="00AF598F" w:rsidRPr="003C3062">
        <w:rPr>
          <w:b w:val="0"/>
          <w:caps w:val="0"/>
        </w:rPr>
        <w:t>do Estado</w:t>
      </w:r>
      <w:r w:rsidR="003D6BB8" w:rsidRPr="003C3062">
        <w:rPr>
          <w:b w:val="0"/>
          <w:caps w:val="0"/>
        </w:rPr>
        <w:t xml:space="preserve">. Segundo </w:t>
      </w:r>
      <w:r w:rsidR="003D6BB8" w:rsidRPr="003C3062">
        <w:rPr>
          <w:b w:val="0"/>
          <w:caps w:val="0"/>
        </w:rPr>
        <w:fldChar w:fldCharType="begin" w:fldLock="1"/>
      </w:r>
      <w:r w:rsidR="003D6BB8" w:rsidRPr="003C3062">
        <w:rPr>
          <w:b w:val="0"/>
          <w:caps w:val="0"/>
        </w:rPr>
        <w:instrText>ADDIN CSL_CITATION {"citationItems":[{"id":"ITEM-1","itemData":{"author":[{"dropping-particle":"","family":"Somer","given":"Antonio Carlos","non-dropping-particle":"","parse-names":false,"suffix":""}],"container-title":"2018","id":"ITEM-1","issued":{"date-parts":[["2020"]]},"page":"1-151","publisher-place":"Maringá - Pr","title":"Relatório de sustentabilidade, comunicação e progresso","type":"article-magazine"},"uris":["http://www.mendeley.com/documents/?uuid=08168f48-4c34-468f-9786-82f92d2d17f9"]}],"mendeley":{"formattedCitation":"(SOMER, 2020)","manualFormatting":"Somer (2020)","plainTextFormattedCitation":"(SOMER, 2020)"},"properties":{"noteIndex":0},"schema":"https://github.com/citation-style-language/schema/raw/master/csl-citation.json"}</w:instrText>
      </w:r>
      <w:r w:rsidR="003D6BB8" w:rsidRPr="003C3062">
        <w:rPr>
          <w:b w:val="0"/>
          <w:caps w:val="0"/>
        </w:rPr>
        <w:fldChar w:fldCharType="separate"/>
      </w:r>
      <w:r w:rsidR="003D6BB8" w:rsidRPr="003C3062">
        <w:rPr>
          <w:b w:val="0"/>
          <w:caps w:val="0"/>
        </w:rPr>
        <w:t>Somer (2020)</w:t>
      </w:r>
      <w:r w:rsidR="003D6BB8" w:rsidRPr="003C3062">
        <w:rPr>
          <w:b w:val="0"/>
          <w:caps w:val="0"/>
        </w:rPr>
        <w:fldChar w:fldCharType="end"/>
      </w:r>
      <w:r w:rsidR="003D6BB8" w:rsidRPr="003C3062">
        <w:rPr>
          <w:b w:val="0"/>
          <w:caps w:val="0"/>
        </w:rPr>
        <w:t xml:space="preserve">, por meio do relatório de sustentabilidade, comunicação e progresso, durante 2018 oito unidades produtivas do grupo estiveram em atividades, com capacidade empregatícia de 13 mil pessoas em doze </w:t>
      </w:r>
      <w:r w:rsidRPr="003C3062">
        <w:rPr>
          <w:b w:val="0"/>
          <w:caps w:val="0"/>
        </w:rPr>
        <w:t>m</w:t>
      </w:r>
      <w:r w:rsidR="007A66B1" w:rsidRPr="003C3062">
        <w:rPr>
          <w:b w:val="0"/>
          <w:caps w:val="0"/>
        </w:rPr>
        <w:t>unicípio</w:t>
      </w:r>
      <w:r w:rsidR="003D6BB8" w:rsidRPr="003C3062">
        <w:rPr>
          <w:b w:val="0"/>
          <w:caps w:val="0"/>
        </w:rPr>
        <w:t xml:space="preserve">s, sendo onze no Paraná e um no Mato Grosso do Sul. </w:t>
      </w:r>
    </w:p>
    <w:p w14:paraId="0B589C24" w14:textId="4E32F91C" w:rsidR="009D15E4" w:rsidRPr="003C3062" w:rsidRDefault="009D15E4" w:rsidP="00292D51">
      <w:pPr>
        <w:pStyle w:val="Ttuloprimrio"/>
        <w:numPr>
          <w:ilvl w:val="0"/>
          <w:numId w:val="0"/>
        </w:numPr>
        <w:spacing w:after="0" w:line="360" w:lineRule="auto"/>
        <w:ind w:firstLine="709"/>
        <w:jc w:val="both"/>
        <w:rPr>
          <w:b w:val="0"/>
          <w:caps w:val="0"/>
        </w:rPr>
      </w:pPr>
      <w:r w:rsidRPr="003C3062">
        <w:rPr>
          <w:b w:val="0"/>
          <w:caps w:val="0"/>
        </w:rPr>
        <w:t>No período de 2016 a 2018 houve uma sequência de paralizações nas atividades de algumas das unidades do grupo</w:t>
      </w:r>
      <w:r w:rsidR="00AF598F" w:rsidRPr="003C3062">
        <w:rPr>
          <w:b w:val="0"/>
          <w:caps w:val="0"/>
        </w:rPr>
        <w:t xml:space="preserve"> por conta da </w:t>
      </w:r>
      <w:r w:rsidR="0066255F" w:rsidRPr="003C3062">
        <w:rPr>
          <w:b w:val="0"/>
          <w:caps w:val="0"/>
        </w:rPr>
        <w:t>crise econômica do país que atingiu o setor</w:t>
      </w:r>
      <w:r w:rsidR="00AF598F" w:rsidRPr="003C3062">
        <w:rPr>
          <w:b w:val="0"/>
          <w:caps w:val="0"/>
        </w:rPr>
        <w:t xml:space="preserve">, na qual as agroindústrias receberam a nomenclatura “em </w:t>
      </w:r>
      <w:r w:rsidR="00AF598F" w:rsidRPr="003C3062">
        <w:rPr>
          <w:b w:val="0"/>
          <w:i/>
          <w:caps w:val="0"/>
        </w:rPr>
        <w:t>Stand by</w:t>
      </w:r>
      <w:r w:rsidR="00AF598F" w:rsidRPr="003C3062">
        <w:rPr>
          <w:b w:val="0"/>
          <w:caps w:val="0"/>
        </w:rPr>
        <w:t>”, referindo-se ao fato de estarem com as atividade industriais suspensas</w:t>
      </w:r>
      <w:r w:rsidRPr="003C3062">
        <w:rPr>
          <w:b w:val="0"/>
          <w:caps w:val="0"/>
        </w:rPr>
        <w:t>. Em 2016 a unidade produtiva localizada no município de São Tomé, em 2017 a unidade de Umuarama no distrito de Serra dos Dourados</w:t>
      </w:r>
      <w:r w:rsidR="00AF598F" w:rsidRPr="003C3062">
        <w:rPr>
          <w:b w:val="0"/>
          <w:caps w:val="0"/>
        </w:rPr>
        <w:t xml:space="preserve"> </w:t>
      </w:r>
      <w:r w:rsidRPr="003C3062">
        <w:rPr>
          <w:b w:val="0"/>
          <w:caps w:val="0"/>
        </w:rPr>
        <w:t>e em 2018 a unidade do Município de Moreira Sales</w:t>
      </w:r>
      <w:r w:rsidR="00AF598F" w:rsidRPr="003C3062">
        <w:rPr>
          <w:b w:val="0"/>
          <w:caps w:val="0"/>
        </w:rPr>
        <w:t xml:space="preserve"> passaram a estar em </w:t>
      </w:r>
      <w:r w:rsidR="00AF598F" w:rsidRPr="003C3062">
        <w:rPr>
          <w:b w:val="0"/>
          <w:i/>
          <w:caps w:val="0"/>
        </w:rPr>
        <w:t>Stand by</w:t>
      </w:r>
      <w:r w:rsidR="009D37C2" w:rsidRPr="003C3062">
        <w:rPr>
          <w:b w:val="0"/>
          <w:caps w:val="0"/>
        </w:rPr>
        <w:t xml:space="preserve">, todas mantiveram o operacional agrícola, pois a moagem </w:t>
      </w:r>
      <w:r w:rsidR="00AF598F" w:rsidRPr="003C3062">
        <w:rPr>
          <w:b w:val="0"/>
          <w:caps w:val="0"/>
        </w:rPr>
        <w:t xml:space="preserve">da </w:t>
      </w:r>
      <w:r w:rsidR="009D37C2" w:rsidRPr="003C3062">
        <w:rPr>
          <w:b w:val="0"/>
          <w:caps w:val="0"/>
        </w:rPr>
        <w:t>can</w:t>
      </w:r>
      <w:r w:rsidR="00AF598F" w:rsidRPr="003C3062">
        <w:rPr>
          <w:b w:val="0"/>
          <w:caps w:val="0"/>
        </w:rPr>
        <w:t>a cultivada nesses locais foram</w:t>
      </w:r>
      <w:r w:rsidR="009D37C2" w:rsidRPr="003C3062">
        <w:rPr>
          <w:b w:val="0"/>
          <w:caps w:val="0"/>
        </w:rPr>
        <w:t xml:space="preserve"> </w:t>
      </w:r>
      <w:r w:rsidR="00AF598F" w:rsidRPr="003C3062">
        <w:rPr>
          <w:b w:val="0"/>
          <w:caps w:val="0"/>
        </w:rPr>
        <w:t>a</w:t>
      </w:r>
      <w:r w:rsidR="009D37C2" w:rsidRPr="003C3062">
        <w:rPr>
          <w:b w:val="0"/>
          <w:caps w:val="0"/>
        </w:rPr>
        <w:t xml:space="preserve">bsorvidas </w:t>
      </w:r>
      <w:r w:rsidR="00AF598F" w:rsidRPr="003C3062">
        <w:rPr>
          <w:b w:val="0"/>
          <w:caps w:val="0"/>
        </w:rPr>
        <w:t>e processadas pelas outras unidades do grupo</w:t>
      </w:r>
      <w:r w:rsidRPr="003C3062">
        <w:rPr>
          <w:b w:val="0"/>
          <w:caps w:val="0"/>
        </w:rPr>
        <w:t xml:space="preserve"> (USACUCAR, 2019). Considerando os fatos, a retração de emprego </w:t>
      </w:r>
      <w:r w:rsidR="00AF598F" w:rsidRPr="003C3062">
        <w:rPr>
          <w:b w:val="0"/>
          <w:caps w:val="0"/>
        </w:rPr>
        <w:t>nesses municípios</w:t>
      </w:r>
      <w:r w:rsidRPr="003C3062">
        <w:rPr>
          <w:b w:val="0"/>
          <w:caps w:val="0"/>
        </w:rPr>
        <w:t xml:space="preserve"> poderia ser justificado pelo fato dessas unidades serem as responsáveis pela maior concentração de emprego.</w:t>
      </w:r>
    </w:p>
    <w:p w14:paraId="440C1932" w14:textId="506375BB" w:rsidR="003D6BB8" w:rsidRPr="003C3062" w:rsidRDefault="002A3B05" w:rsidP="00292D51">
      <w:pPr>
        <w:pStyle w:val="Ttuloprimrio"/>
        <w:numPr>
          <w:ilvl w:val="0"/>
          <w:numId w:val="0"/>
        </w:numPr>
        <w:spacing w:after="0" w:line="360" w:lineRule="auto"/>
        <w:ind w:firstLine="709"/>
        <w:jc w:val="both"/>
        <w:rPr>
          <w:b w:val="0"/>
          <w:caps w:val="0"/>
        </w:rPr>
      </w:pPr>
      <w:r w:rsidRPr="003C3062">
        <w:rPr>
          <w:b w:val="0"/>
          <w:caps w:val="0"/>
        </w:rPr>
        <w:t>Em suma, n</w:t>
      </w:r>
      <w:r w:rsidR="003D6BB8" w:rsidRPr="003C3062">
        <w:rPr>
          <w:b w:val="0"/>
          <w:caps w:val="0"/>
        </w:rPr>
        <w:t xml:space="preserve">os </w:t>
      </w:r>
      <w:r w:rsidR="00AF598F" w:rsidRPr="003C3062">
        <w:rPr>
          <w:b w:val="0"/>
          <w:caps w:val="0"/>
        </w:rPr>
        <w:t xml:space="preserve">locais </w:t>
      </w:r>
      <w:r w:rsidRPr="003C3062">
        <w:rPr>
          <w:b w:val="0"/>
          <w:caps w:val="0"/>
        </w:rPr>
        <w:t xml:space="preserve">onde há </w:t>
      </w:r>
      <w:r w:rsidR="00AF598F" w:rsidRPr="003C3062">
        <w:rPr>
          <w:b w:val="0"/>
          <w:caps w:val="0"/>
        </w:rPr>
        <w:t>suspensão</w:t>
      </w:r>
      <w:r w:rsidRPr="003C3062">
        <w:rPr>
          <w:b w:val="0"/>
          <w:caps w:val="0"/>
        </w:rPr>
        <w:t xml:space="preserve"> das ativida</w:t>
      </w:r>
      <w:r w:rsidR="0014295B" w:rsidRPr="003C3062">
        <w:rPr>
          <w:b w:val="0"/>
          <w:caps w:val="0"/>
        </w:rPr>
        <w:t>de</w:t>
      </w:r>
      <w:r w:rsidRPr="003C3062">
        <w:rPr>
          <w:b w:val="0"/>
          <w:caps w:val="0"/>
        </w:rPr>
        <w:t>s produtivas</w:t>
      </w:r>
      <w:r w:rsidR="003D6BB8" w:rsidRPr="003C3062">
        <w:rPr>
          <w:b w:val="0"/>
          <w:caps w:val="0"/>
        </w:rPr>
        <w:t xml:space="preserve">, </w:t>
      </w:r>
      <w:r w:rsidR="00AF598F" w:rsidRPr="003C3062">
        <w:rPr>
          <w:b w:val="0"/>
          <w:caps w:val="0"/>
        </w:rPr>
        <w:t>as consequências</w:t>
      </w:r>
      <w:r w:rsidR="003D6BB8" w:rsidRPr="003C3062">
        <w:rPr>
          <w:b w:val="0"/>
          <w:caps w:val="0"/>
        </w:rPr>
        <w:t xml:space="preserve"> pode</w:t>
      </w:r>
      <w:r w:rsidR="00AF598F" w:rsidRPr="003C3062">
        <w:rPr>
          <w:b w:val="0"/>
          <w:caps w:val="0"/>
        </w:rPr>
        <w:t>m</w:t>
      </w:r>
      <w:r w:rsidR="003D6BB8" w:rsidRPr="003C3062">
        <w:rPr>
          <w:b w:val="0"/>
          <w:caps w:val="0"/>
        </w:rPr>
        <w:t xml:space="preserve"> ser de aspecto social e econômico, visto que, ao ser</w:t>
      </w:r>
      <w:r w:rsidR="00E645A0" w:rsidRPr="003C3062">
        <w:rPr>
          <w:b w:val="0"/>
          <w:caps w:val="0"/>
        </w:rPr>
        <w:t>em</w:t>
      </w:r>
      <w:r w:rsidR="003D6BB8" w:rsidRPr="003C3062">
        <w:rPr>
          <w:b w:val="0"/>
          <w:caps w:val="0"/>
        </w:rPr>
        <w:t xml:space="preserve"> desligados</w:t>
      </w:r>
      <w:r w:rsidR="00E645A0" w:rsidRPr="003C3062">
        <w:rPr>
          <w:b w:val="0"/>
          <w:caps w:val="0"/>
        </w:rPr>
        <w:t>,</w:t>
      </w:r>
      <w:r w:rsidR="003D6BB8" w:rsidRPr="003C3062">
        <w:rPr>
          <w:b w:val="0"/>
          <w:caps w:val="0"/>
        </w:rPr>
        <w:t xml:space="preserve"> os indivíduos tende</w:t>
      </w:r>
      <w:r w:rsidR="00E645A0" w:rsidRPr="003C3062">
        <w:rPr>
          <w:b w:val="0"/>
          <w:caps w:val="0"/>
        </w:rPr>
        <w:t>m</w:t>
      </w:r>
      <w:r w:rsidR="003D6BB8" w:rsidRPr="003C3062">
        <w:rPr>
          <w:b w:val="0"/>
          <w:caps w:val="0"/>
        </w:rPr>
        <w:t xml:space="preserve"> a fazer a migração dessa região e, consequentemente, canaliza</w:t>
      </w:r>
      <w:r w:rsidR="00E645A0" w:rsidRPr="003C3062">
        <w:rPr>
          <w:b w:val="0"/>
          <w:caps w:val="0"/>
        </w:rPr>
        <w:t xml:space="preserve">r mão de obra </w:t>
      </w:r>
      <w:r w:rsidR="00AF598F" w:rsidRPr="003C3062">
        <w:rPr>
          <w:b w:val="0"/>
          <w:caps w:val="0"/>
        </w:rPr>
        <w:t xml:space="preserve">e renda </w:t>
      </w:r>
      <w:r w:rsidR="003D6BB8" w:rsidRPr="003C3062">
        <w:rPr>
          <w:b w:val="0"/>
          <w:caps w:val="0"/>
        </w:rPr>
        <w:t>para regiões adjacentes.</w:t>
      </w:r>
    </w:p>
    <w:p w14:paraId="1F460C0F" w14:textId="5CAB0188" w:rsidR="00AF598F" w:rsidRPr="003C3062" w:rsidRDefault="003F68B3" w:rsidP="00292D51">
      <w:pPr>
        <w:pStyle w:val="Ttuloprimrio"/>
        <w:numPr>
          <w:ilvl w:val="0"/>
          <w:numId w:val="0"/>
        </w:numPr>
        <w:spacing w:after="0" w:line="360" w:lineRule="auto"/>
        <w:ind w:firstLine="709"/>
        <w:jc w:val="both"/>
        <w:rPr>
          <w:b w:val="0"/>
          <w:caps w:val="0"/>
        </w:rPr>
      </w:pPr>
      <w:r w:rsidRPr="003C3062">
        <w:rPr>
          <w:b w:val="0"/>
          <w:caps w:val="0"/>
        </w:rPr>
        <w:t>Considerando os aspect</w:t>
      </w:r>
      <w:r w:rsidR="003E4418" w:rsidRPr="003C3062">
        <w:rPr>
          <w:b w:val="0"/>
          <w:caps w:val="0"/>
        </w:rPr>
        <w:t xml:space="preserve">os expostos, esse trabalho tem como objetivo </w:t>
      </w:r>
      <w:r w:rsidR="00AF598F" w:rsidRPr="003C3062">
        <w:rPr>
          <w:b w:val="0"/>
          <w:caps w:val="0"/>
        </w:rPr>
        <w:t>a</w:t>
      </w:r>
      <w:r w:rsidR="00BC6BC9" w:rsidRPr="003C3062">
        <w:rPr>
          <w:b w:val="0"/>
          <w:caps w:val="0"/>
        </w:rPr>
        <w:t>nalisar a dinâmica da estrutura produtiva dos municípios em que se localizam as agroindústrias canavieiras do Grupo Santa Terezinha para os anos de 2000, 2009 e 2018</w:t>
      </w:r>
      <w:r w:rsidR="00AF598F" w:rsidRPr="003C3062">
        <w:rPr>
          <w:b w:val="0"/>
          <w:caps w:val="0"/>
        </w:rPr>
        <w:t xml:space="preserve">. Este artigo está estruturado em seis seções, inclusa esta introdução (1). A segunda seção diz respeito a construção teórica do </w:t>
      </w:r>
      <w:r w:rsidR="00AF598F" w:rsidRPr="003C3062">
        <w:rPr>
          <w:b w:val="0"/>
          <w:caps w:val="0"/>
        </w:rPr>
        <w:lastRenderedPageBreak/>
        <w:t>desenvolvimento regional abordada neste trabalho. A seção que segue (3) discorre sobre a cultura canavieira no contexto brasileiro e paranaense. A quarta seção refere-se aos procedimentos metodológicos adotadas para atingir o objetivo, a qual é seguida pela seção (5) de apresentação e discussão dos resultados. A seção seis sumariza os resultados nas conclusões.</w:t>
      </w:r>
    </w:p>
    <w:p w14:paraId="7369F1AD" w14:textId="7B61486F" w:rsidR="000356DD" w:rsidRPr="003C3062" w:rsidRDefault="00B84B72" w:rsidP="003219E9">
      <w:pPr>
        <w:pStyle w:val="Ttuloprimrio"/>
        <w:numPr>
          <w:ilvl w:val="0"/>
          <w:numId w:val="0"/>
        </w:numPr>
        <w:spacing w:before="200" w:after="200" w:line="360" w:lineRule="auto"/>
        <w:jc w:val="both"/>
      </w:pPr>
      <w:r w:rsidRPr="003C3062">
        <w:t xml:space="preserve">2 </w:t>
      </w:r>
      <w:r w:rsidR="000356DD" w:rsidRPr="003C3062">
        <w:t xml:space="preserve">REVISÃO </w:t>
      </w:r>
      <w:r w:rsidR="00C345D3" w:rsidRPr="003C3062">
        <w:t xml:space="preserve">TEÓRICA E </w:t>
      </w:r>
      <w:r w:rsidR="000356DD" w:rsidRPr="003C3062">
        <w:t>BIBLIOGRÁFICA</w:t>
      </w:r>
      <w:r w:rsidR="000356DD" w:rsidRPr="003C3062">
        <w:tab/>
      </w:r>
      <w:r w:rsidR="0022336A" w:rsidRPr="003C3062">
        <w:t xml:space="preserve"> </w:t>
      </w:r>
    </w:p>
    <w:p w14:paraId="4BD2A538" w14:textId="42A8C3BE" w:rsidR="0003722B" w:rsidRPr="003C3062" w:rsidRDefault="00A8726B" w:rsidP="00292D51">
      <w:pPr>
        <w:pStyle w:val="PargrafoPGDRA"/>
        <w:ind w:firstLine="709"/>
        <w:rPr>
          <w:caps/>
        </w:rPr>
      </w:pPr>
      <w:r w:rsidRPr="003C3062">
        <w:t xml:space="preserve">Para entender a dinâmica do </w:t>
      </w:r>
      <w:r w:rsidR="00FD5D3C" w:rsidRPr="003C3062">
        <w:t xml:space="preserve">crescimento e </w:t>
      </w:r>
      <w:r w:rsidRPr="003C3062">
        <w:t>desenvolvimento de uma região é necessário o estudo de algumas teorias relacion</w:t>
      </w:r>
      <w:r w:rsidR="00C83285" w:rsidRPr="003C3062">
        <w:t>a</w:t>
      </w:r>
      <w:r w:rsidRPr="003C3062">
        <w:t>das a e</w:t>
      </w:r>
      <w:r w:rsidR="0058196F" w:rsidRPr="003C3062">
        <w:t>ste</w:t>
      </w:r>
      <w:r w:rsidR="00FD5D3C" w:rsidRPr="003C3062">
        <w:t>s</w:t>
      </w:r>
      <w:r w:rsidR="0058196F" w:rsidRPr="003C3062">
        <w:t xml:space="preserve"> conceito</w:t>
      </w:r>
      <w:r w:rsidR="00FD5D3C" w:rsidRPr="003C3062">
        <w:t>s</w:t>
      </w:r>
      <w:r w:rsidR="0058196F" w:rsidRPr="003C3062">
        <w:t xml:space="preserve">. </w:t>
      </w:r>
      <w:r w:rsidR="00D553A4" w:rsidRPr="003C3062">
        <w:t>Para tanto, ser</w:t>
      </w:r>
      <w:r w:rsidR="00E645A0" w:rsidRPr="003C3062">
        <w:t>ão</w:t>
      </w:r>
      <w:r w:rsidR="00D553A4" w:rsidRPr="003C3062">
        <w:t xml:space="preserve"> apresentada</w:t>
      </w:r>
      <w:r w:rsidR="00CA7C3F" w:rsidRPr="003C3062">
        <w:t>s</w:t>
      </w:r>
      <w:r w:rsidR="00D553A4" w:rsidRPr="003C3062">
        <w:t xml:space="preserve"> as teorias de renomados autores como Perroux (1955), </w:t>
      </w:r>
      <w:r w:rsidR="00D553A4" w:rsidRPr="00E217E9">
        <w:t>Shumpeter (1961)</w:t>
      </w:r>
      <w:r w:rsidR="003D6BB8" w:rsidRPr="003C3062">
        <w:t xml:space="preserve"> e North (1977)</w:t>
      </w:r>
      <w:r w:rsidR="00D553A4" w:rsidRPr="003C3062">
        <w:t xml:space="preserve">, assim como, de autores da </w:t>
      </w:r>
      <w:r w:rsidR="00E645A0" w:rsidRPr="003C3062">
        <w:t>contemporâneos</w:t>
      </w:r>
      <w:r w:rsidR="00D553A4" w:rsidRPr="003C3062">
        <w:t>.</w:t>
      </w:r>
      <w:r w:rsidR="00CA7C3F" w:rsidRPr="003C3062">
        <w:t xml:space="preserve"> </w:t>
      </w:r>
      <w:r w:rsidR="00A72E34" w:rsidRPr="003C3062">
        <w:t>Para</w:t>
      </w:r>
      <w:r w:rsidR="0003722B" w:rsidRPr="003C3062">
        <w:t xml:space="preserve"> </w:t>
      </w:r>
      <w:r w:rsidR="0003722B" w:rsidRPr="003C3062">
        <w:fldChar w:fldCharType="begin" w:fldLock="1"/>
      </w:r>
      <w:r w:rsidR="00FD5D3C" w:rsidRPr="003C3062">
        <w:instrText>ADDIN CSL_CITATION {"citationItems":[{"id":"ITEM-1","itemData":{"abstract":"Discussions about the regional question gained new impetus in the post-war and its ideas influenced the regional economic planning in many countries, especially in Latin America. This paper describes the main characteristics of four theories developed in this period: The Theory of Growth Pole, the Theory of Circular Cumulative Causation, the Theory of Unbalanced Growth and the Export Base Theory. After that we analyze how these theories influenced the regional planning in Brazil between 1950 and 1980. The analysis of the main national plans of development shows that the policy makers tried to follow these theoretical recommendations. However, the results of these policies were limited by several misinterpretations, like the exaggerate emphasis on the import replacing without diversification of the exportations, and the national development of long-term has been compromised. After this period of state intervention, there were many changes in the economic environment, including in the mainstream about the regional development.","author":[{"dropping-particle":"","family":"Lima","given":"Ana Carolina da Cruz","non-dropping-particle":"","parse-names":false,"suffix":""},{"dropping-particle":"","family":"Simões","given":"Rodrigo Ferreira","non-dropping-particle":"","parse-names":false,"suffix":""}],"container-title":"Textos para Discussão Cedeplar-UFMG","id":"ITEM-1","issued":{"date-parts":[["2009"]]},"page":"33","title":"Teorias do desenvolvimento regional e suas implicações de política econômica no pós-guerra: o caso do Brasil","type":"article-journal"},"uris":["http://www.mendeley.com/documents/?uuid=d2583ad9-54a0-448a-908a-b834a6528887"]}],"mendeley":{"formattedCitation":"(LIMA; SIMÕES, 2009)","manualFormatting":"Lima e Simões, (2009)","plainTextFormattedCitation":"(LIMA; SIMÕES, 2009)","previouslyFormattedCitation":"(LIMA; SIMÕES, 2009)"},"properties":{"noteIndex":0},"schema":"https://github.com/citation-style-language/schema/raw/master/csl-citation.json"}</w:instrText>
      </w:r>
      <w:r w:rsidR="0003722B" w:rsidRPr="003C3062">
        <w:fldChar w:fldCharType="separate"/>
      </w:r>
      <w:r w:rsidR="004278C6" w:rsidRPr="003C3062">
        <w:t>Lima e</w:t>
      </w:r>
      <w:r w:rsidR="0003722B" w:rsidRPr="003C3062">
        <w:t xml:space="preserve"> S</w:t>
      </w:r>
      <w:r w:rsidR="004278C6" w:rsidRPr="003C3062">
        <w:t>imões</w:t>
      </w:r>
      <w:r w:rsidR="0003722B" w:rsidRPr="003C3062">
        <w:t xml:space="preserve"> </w:t>
      </w:r>
      <w:r w:rsidR="004278C6" w:rsidRPr="003C3062">
        <w:t>(</w:t>
      </w:r>
      <w:r w:rsidR="0003722B" w:rsidRPr="003C3062">
        <w:t>2009)</w:t>
      </w:r>
      <w:r w:rsidR="0003722B" w:rsidRPr="003C3062">
        <w:fldChar w:fldCharType="end"/>
      </w:r>
      <w:r w:rsidR="0003722B" w:rsidRPr="003C3062">
        <w:t>, várias são as teorias que buscam explicar a dinâmica regional, ou seja, o processo de determinação da renda urbana que é a expressão e a causa do movimento do capital no espaço.</w:t>
      </w:r>
      <w:r w:rsidR="0003722B" w:rsidRPr="003C3062">
        <w:rPr>
          <w:caps/>
        </w:rPr>
        <w:t xml:space="preserve"> </w:t>
      </w:r>
    </w:p>
    <w:p w14:paraId="393DD819" w14:textId="0642DF3D" w:rsidR="00CE7636" w:rsidRPr="003C3062" w:rsidRDefault="005F6C09" w:rsidP="00292D51">
      <w:pPr>
        <w:pStyle w:val="Pargrafo"/>
        <w:ind w:firstLine="709"/>
      </w:pPr>
      <w:r w:rsidRPr="003C3062">
        <w:t xml:space="preserve">Para Perroux (1955), </w:t>
      </w:r>
      <w:r w:rsidR="00E645A0" w:rsidRPr="003C3062">
        <w:t xml:space="preserve">o </w:t>
      </w:r>
      <w:r w:rsidR="00CE7636" w:rsidRPr="003C3062">
        <w:t>crescimento não surge em toda parte ao mesmo tempo, manifesta</w:t>
      </w:r>
      <w:r w:rsidR="00E645A0" w:rsidRPr="003C3062">
        <w:t>-se</w:t>
      </w:r>
      <w:r w:rsidR="00CE7636" w:rsidRPr="003C3062">
        <w:t xml:space="preserve"> com intensidade</w:t>
      </w:r>
      <w:r w:rsidR="00E645A0" w:rsidRPr="003C3062">
        <w:t>s</w:t>
      </w:r>
      <w:r w:rsidR="00CE7636" w:rsidRPr="003C3062">
        <w:t xml:space="preserve"> variáveis, em pontos ou polos de crescimento, propaga-se segundo vias diferentes e com efeitos finais </w:t>
      </w:r>
      <w:r w:rsidR="00E645A0" w:rsidRPr="003C3062">
        <w:t>diferenciados</w:t>
      </w:r>
      <w:r w:rsidR="00CE7636" w:rsidRPr="003C3062">
        <w:t xml:space="preserve"> no conjunto da economia e as mudanças estão relacionadas </w:t>
      </w:r>
      <w:r w:rsidR="00E645A0" w:rsidRPr="003C3062">
        <w:t>à</w:t>
      </w:r>
      <w:r w:rsidR="00CE7636" w:rsidRPr="003C3062">
        <w:t>s variações de estrutura econômica nacional, que consiste no aparecimento e desapa</w:t>
      </w:r>
      <w:r w:rsidR="00C83285" w:rsidRPr="003C3062">
        <w:t>re</w:t>
      </w:r>
      <w:r w:rsidR="00CE7636" w:rsidRPr="003C3062">
        <w:t>cimento de ind</w:t>
      </w:r>
      <w:r w:rsidRPr="003C3062">
        <w:t xml:space="preserve">ústrias. </w:t>
      </w:r>
      <w:r w:rsidR="00E645A0" w:rsidRPr="003C3062">
        <w:t xml:space="preserve">Levando isso em consideração, </w:t>
      </w:r>
      <w:r w:rsidRPr="003C3062">
        <w:t>Perroux (1967) desenvolve</w:t>
      </w:r>
      <w:r w:rsidR="00E645A0" w:rsidRPr="003C3062">
        <w:t>u</w:t>
      </w:r>
      <w:r w:rsidRPr="003C3062">
        <w:t xml:space="preserve"> a Teoria dos Polos de Crescimento, </w:t>
      </w:r>
      <w:r w:rsidR="00E645A0" w:rsidRPr="003C3062">
        <w:t xml:space="preserve">que </w:t>
      </w:r>
      <w:r w:rsidRPr="003C3062">
        <w:t xml:space="preserve">trata do </w:t>
      </w:r>
      <w:r w:rsidRPr="003C3062">
        <w:rPr>
          <w:i/>
        </w:rPr>
        <w:t>input</w:t>
      </w:r>
      <w:r w:rsidRPr="003C3062">
        <w:t xml:space="preserve"> das atividades motriz</w:t>
      </w:r>
      <w:r w:rsidR="00E645A0" w:rsidRPr="003C3062">
        <w:t>es</w:t>
      </w:r>
      <w:r w:rsidRPr="003C3062">
        <w:t xml:space="preserve"> dentro de u</w:t>
      </w:r>
      <w:r w:rsidR="00C83285" w:rsidRPr="003C3062">
        <w:t xml:space="preserve">m sistema regional que, </w:t>
      </w:r>
      <w:r w:rsidR="00C83285" w:rsidRPr="003C3062">
        <w:rPr>
          <w:noProof w:val="0"/>
        </w:rPr>
        <w:t>desenca</w:t>
      </w:r>
      <w:r w:rsidRPr="003C3062">
        <w:rPr>
          <w:noProof w:val="0"/>
        </w:rPr>
        <w:t>de</w:t>
      </w:r>
      <w:r w:rsidR="00E645A0" w:rsidRPr="003C3062">
        <w:rPr>
          <w:noProof w:val="0"/>
        </w:rPr>
        <w:t>i</w:t>
      </w:r>
      <w:r w:rsidRPr="003C3062">
        <w:rPr>
          <w:noProof w:val="0"/>
        </w:rPr>
        <w:t>a</w:t>
      </w:r>
      <w:r w:rsidRPr="003C3062">
        <w:t xml:space="preserve"> os efeitos positivos e negativos, consequentemente o nível e qualidade depende de tais efeitos.</w:t>
      </w:r>
    </w:p>
    <w:p w14:paraId="1D52E4D9" w14:textId="78F77E4C" w:rsidR="00270CA2" w:rsidRPr="003C3062" w:rsidRDefault="008847A3" w:rsidP="00292D51">
      <w:pPr>
        <w:pStyle w:val="SeoPrimria"/>
        <w:numPr>
          <w:ilvl w:val="0"/>
          <w:numId w:val="0"/>
        </w:numPr>
        <w:spacing w:after="0" w:line="360" w:lineRule="auto"/>
        <w:ind w:firstLine="709"/>
        <w:jc w:val="both"/>
        <w:rPr>
          <w:rFonts w:ascii="Times New Roman" w:hAnsi="Times New Roman"/>
          <w:b w:val="0"/>
          <w:caps w:val="0"/>
        </w:rPr>
      </w:pPr>
      <w:r w:rsidRPr="00E217E9">
        <w:rPr>
          <w:rFonts w:ascii="Times New Roman" w:hAnsi="Times New Roman"/>
          <w:b w:val="0"/>
          <w:caps w:val="0"/>
        </w:rPr>
        <w:t>S</w:t>
      </w:r>
      <w:r w:rsidR="0076133E" w:rsidRPr="00E217E9">
        <w:rPr>
          <w:rFonts w:ascii="Times New Roman" w:hAnsi="Times New Roman"/>
          <w:b w:val="0"/>
          <w:caps w:val="0"/>
        </w:rPr>
        <w:t>c</w:t>
      </w:r>
      <w:r w:rsidRPr="00E217E9">
        <w:rPr>
          <w:rFonts w:ascii="Times New Roman" w:hAnsi="Times New Roman"/>
          <w:b w:val="0"/>
          <w:caps w:val="0"/>
        </w:rPr>
        <w:t>humpeter</w:t>
      </w:r>
      <w:r w:rsidR="001741C0" w:rsidRPr="00E217E9">
        <w:rPr>
          <w:rFonts w:ascii="Times New Roman" w:hAnsi="Times New Roman"/>
          <w:b w:val="0"/>
          <w:caps w:val="0"/>
        </w:rPr>
        <w:t xml:space="preserve"> (1961)</w:t>
      </w:r>
      <w:r w:rsidR="002558F1" w:rsidRPr="00E217E9">
        <w:rPr>
          <w:rFonts w:ascii="Times New Roman" w:hAnsi="Times New Roman"/>
          <w:b w:val="0"/>
          <w:caps w:val="0"/>
        </w:rPr>
        <w:t xml:space="preserve"> </w:t>
      </w:r>
      <w:r w:rsidR="00447E2D" w:rsidRPr="00E217E9">
        <w:rPr>
          <w:rFonts w:ascii="Times New Roman" w:hAnsi="Times New Roman"/>
          <w:b w:val="0"/>
          <w:caps w:val="0"/>
        </w:rPr>
        <w:t xml:space="preserve">indica </w:t>
      </w:r>
      <w:r w:rsidR="00704DF7" w:rsidRPr="00E217E9">
        <w:rPr>
          <w:rFonts w:ascii="Times New Roman" w:hAnsi="Times New Roman"/>
          <w:b w:val="0"/>
          <w:caps w:val="0"/>
        </w:rPr>
        <w:t>que a</w:t>
      </w:r>
      <w:r w:rsidR="002558F1" w:rsidRPr="00E217E9">
        <w:rPr>
          <w:rFonts w:ascii="Times New Roman" w:hAnsi="Times New Roman"/>
          <w:b w:val="0"/>
          <w:caps w:val="0"/>
        </w:rPr>
        <w:t xml:space="preserve"> população, a produção e o capital aumentam, de período em período, exatamente nas mesmas proporções em que os produtos, o</w:t>
      </w:r>
      <w:r w:rsidR="007C0DB1" w:rsidRPr="00E217E9">
        <w:rPr>
          <w:rFonts w:ascii="Times New Roman" w:hAnsi="Times New Roman"/>
          <w:b w:val="0"/>
          <w:caps w:val="0"/>
        </w:rPr>
        <w:t>s</w:t>
      </w:r>
      <w:r w:rsidR="002558F1" w:rsidRPr="00E217E9">
        <w:rPr>
          <w:rFonts w:ascii="Times New Roman" w:hAnsi="Times New Roman"/>
          <w:b w:val="0"/>
          <w:caps w:val="0"/>
        </w:rPr>
        <w:t xml:space="preserve"> serviços e o dinheiro em circulação</w:t>
      </w:r>
      <w:r w:rsidR="00447E2D" w:rsidRPr="00E217E9">
        <w:rPr>
          <w:rFonts w:ascii="Times New Roman" w:hAnsi="Times New Roman"/>
          <w:b w:val="0"/>
          <w:caps w:val="0"/>
        </w:rPr>
        <w:t xml:space="preserve">, ou seja, </w:t>
      </w:r>
      <w:r w:rsidR="002558F1" w:rsidRPr="00E217E9">
        <w:rPr>
          <w:rFonts w:ascii="Times New Roman" w:hAnsi="Times New Roman"/>
          <w:b w:val="0"/>
          <w:caps w:val="0"/>
        </w:rPr>
        <w:t>seguem todos o mesmo curso</w:t>
      </w:r>
      <w:r w:rsidR="00704DF7" w:rsidRPr="00E217E9">
        <w:rPr>
          <w:rFonts w:ascii="Times New Roman" w:hAnsi="Times New Roman"/>
          <w:b w:val="0"/>
          <w:caps w:val="0"/>
        </w:rPr>
        <w:t>.</w:t>
      </w:r>
    </w:p>
    <w:p w14:paraId="0732DA39" w14:textId="0B783C33" w:rsidR="00B76F28" w:rsidRPr="003C3062" w:rsidRDefault="002D68D8" w:rsidP="00292D51">
      <w:pPr>
        <w:widowControl/>
        <w:autoSpaceDE w:val="0"/>
        <w:autoSpaceDN w:val="0"/>
        <w:adjustRightInd w:val="0"/>
        <w:spacing w:line="360" w:lineRule="auto"/>
        <w:ind w:firstLine="709"/>
        <w:jc w:val="both"/>
        <w:rPr>
          <w:rFonts w:ascii="Times New Roman" w:hAnsi="Times New Roman"/>
        </w:rPr>
      </w:pPr>
      <w:r w:rsidRPr="003C3062">
        <w:rPr>
          <w:rFonts w:ascii="Times New Roman" w:hAnsi="Times New Roman"/>
        </w:rPr>
        <w:t>A Teoria da Base de Exportação considera as exportações como a principal força desencadeadora do processo de desenvolvimento, nesse sentido, o crescimento depende</w:t>
      </w:r>
      <w:r w:rsidR="00447E2D" w:rsidRPr="003C3062">
        <w:rPr>
          <w:rFonts w:ascii="Times New Roman" w:hAnsi="Times New Roman"/>
        </w:rPr>
        <w:t>ria</w:t>
      </w:r>
      <w:r w:rsidRPr="003C3062">
        <w:rPr>
          <w:rFonts w:ascii="Times New Roman" w:hAnsi="Times New Roman"/>
        </w:rPr>
        <w:t xml:space="preserve"> da dinamicidade das atividades econômicas básicas</w:t>
      </w:r>
      <w:r w:rsidR="00447E2D" w:rsidRPr="003C3062">
        <w:rPr>
          <w:rFonts w:ascii="Times New Roman" w:hAnsi="Times New Roman"/>
        </w:rPr>
        <w:t xml:space="preserve"> (exportadoras)</w:t>
      </w:r>
      <w:r w:rsidRPr="003C3062">
        <w:rPr>
          <w:rFonts w:ascii="Times New Roman" w:hAnsi="Times New Roman"/>
        </w:rPr>
        <w:t xml:space="preserve"> que, por sua vez, incentiva</w:t>
      </w:r>
      <w:r w:rsidR="00447E2D" w:rsidRPr="003C3062">
        <w:rPr>
          <w:rFonts w:ascii="Times New Roman" w:hAnsi="Times New Roman"/>
        </w:rPr>
        <w:t>ria</w:t>
      </w:r>
      <w:r w:rsidRPr="003C3062">
        <w:rPr>
          <w:rFonts w:ascii="Times New Roman" w:hAnsi="Times New Roman"/>
        </w:rPr>
        <w:t>m o desenvolvimento de atividades complementares (NORTH, 1977).</w:t>
      </w:r>
    </w:p>
    <w:p w14:paraId="177586E3" w14:textId="576221CC" w:rsidR="002D68D8" w:rsidRPr="003C3062" w:rsidRDefault="00B76F28" w:rsidP="00292D51">
      <w:pPr>
        <w:widowControl/>
        <w:autoSpaceDE w:val="0"/>
        <w:autoSpaceDN w:val="0"/>
        <w:adjustRightInd w:val="0"/>
        <w:spacing w:line="360" w:lineRule="auto"/>
        <w:ind w:firstLine="709"/>
        <w:jc w:val="both"/>
        <w:rPr>
          <w:rFonts w:ascii="Times New Roman" w:hAnsi="Times New Roman"/>
        </w:rPr>
      </w:pPr>
      <w:r w:rsidRPr="003C3062">
        <w:rPr>
          <w:rFonts w:ascii="Times New Roman" w:hAnsi="Times New Roman"/>
        </w:rPr>
        <w:t xml:space="preserve">O </w:t>
      </w:r>
      <w:r w:rsidR="002D68D8" w:rsidRPr="003C3062">
        <w:rPr>
          <w:rFonts w:ascii="Times New Roman" w:hAnsi="Times New Roman"/>
        </w:rPr>
        <w:t>desenvolvimento regional ou local depende da conciliação das políticas que impulsionam o crescimento, ou seja, a região não pode ser vista apenas como um fator geográfico, mas como um ator social, como elemento vivo</w:t>
      </w:r>
      <w:r w:rsidR="00447E2D" w:rsidRPr="003C3062">
        <w:rPr>
          <w:rFonts w:ascii="Times New Roman" w:hAnsi="Times New Roman"/>
        </w:rPr>
        <w:t xml:space="preserve"> e</w:t>
      </w:r>
      <w:r w:rsidR="002D68D8" w:rsidRPr="003C3062">
        <w:rPr>
          <w:rFonts w:ascii="Times New Roman" w:hAnsi="Times New Roman"/>
        </w:rPr>
        <w:t xml:space="preserve"> do planejamento</w:t>
      </w:r>
      <w:r w:rsidRPr="003C3062">
        <w:rPr>
          <w:rFonts w:ascii="Times New Roman" w:hAnsi="Times New Roman"/>
        </w:rPr>
        <w:t xml:space="preserve"> (OLIVEIRA</w:t>
      </w:r>
      <w:r w:rsidR="00447E2D" w:rsidRPr="003C3062">
        <w:rPr>
          <w:rFonts w:ascii="Times New Roman" w:hAnsi="Times New Roman"/>
        </w:rPr>
        <w:t>;</w:t>
      </w:r>
      <w:r w:rsidRPr="003C3062">
        <w:rPr>
          <w:rFonts w:ascii="Times New Roman" w:hAnsi="Times New Roman"/>
        </w:rPr>
        <w:t xml:space="preserve"> LIMA, 2003)</w:t>
      </w:r>
      <w:r w:rsidR="002D68D8" w:rsidRPr="003C3062">
        <w:rPr>
          <w:rFonts w:ascii="Times New Roman" w:hAnsi="Times New Roman"/>
        </w:rPr>
        <w:t>.</w:t>
      </w:r>
    </w:p>
    <w:p w14:paraId="17589946" w14:textId="3804B37B" w:rsidR="00ED2C4E" w:rsidRPr="003C3062" w:rsidRDefault="00B76F28" w:rsidP="00292D51">
      <w:pPr>
        <w:pStyle w:val="Pargrafo"/>
        <w:ind w:firstLine="709"/>
      </w:pPr>
      <w:r w:rsidRPr="003C3062">
        <w:t>A</w:t>
      </w:r>
      <w:r w:rsidR="00ED2C4E" w:rsidRPr="003C3062">
        <w:t>s migrações, o crescimento ou o declínio da pop</w:t>
      </w:r>
      <w:r w:rsidR="007C0DB1" w:rsidRPr="003C3062">
        <w:t>u</w:t>
      </w:r>
      <w:r w:rsidR="00ED2C4E" w:rsidRPr="003C3062">
        <w:t>l</w:t>
      </w:r>
      <w:r w:rsidR="007C0DB1" w:rsidRPr="003C3062">
        <w:t>a</w:t>
      </w:r>
      <w:r w:rsidR="00ED2C4E" w:rsidRPr="003C3062">
        <w:t>ção são fenômenos hist</w:t>
      </w:r>
      <w:r w:rsidR="00447E2D" w:rsidRPr="003C3062">
        <w:t>o</w:t>
      </w:r>
      <w:r w:rsidR="00ED2C4E" w:rsidRPr="003C3062">
        <w:t>ricamente condicionados, pois suas formas de manifestações são decorrentes de condições espec</w:t>
      </w:r>
      <w:r w:rsidR="00F7433E" w:rsidRPr="003C3062">
        <w:t>í</w:t>
      </w:r>
      <w:r w:rsidR="00ED2C4E" w:rsidRPr="003C3062">
        <w:t>ficas que se fazem presentes em uma determinada sociedade</w:t>
      </w:r>
      <w:r w:rsidR="00957E2D" w:rsidRPr="003C3062">
        <w:t xml:space="preserve"> (FERRERA DE LIMA, 2006</w:t>
      </w:r>
      <w:r w:rsidRPr="003C3062">
        <w:t>)</w:t>
      </w:r>
      <w:r w:rsidR="00ED2C4E" w:rsidRPr="003C3062">
        <w:t>.</w:t>
      </w:r>
    </w:p>
    <w:p w14:paraId="55F6F321" w14:textId="16014641" w:rsidR="0076133E" w:rsidRPr="003C3062" w:rsidRDefault="00C345D3" w:rsidP="00292D51">
      <w:pPr>
        <w:pStyle w:val="PargrafoPGDRA"/>
        <w:ind w:firstLine="709"/>
      </w:pPr>
      <w:r w:rsidRPr="003C3062">
        <w:t xml:space="preserve">Quando se analisa a atividade canavieira no </w:t>
      </w:r>
      <w:r w:rsidR="0076133E" w:rsidRPr="003C3062">
        <w:t xml:space="preserve">Brasil </w:t>
      </w:r>
      <w:r w:rsidRPr="003C3062">
        <w:t>destaca-se que</w:t>
      </w:r>
      <w:r w:rsidR="0076133E" w:rsidRPr="003C3062">
        <w:t>, historicamente, o</w:t>
      </w:r>
      <w:r w:rsidRPr="003C3062">
        <w:t xml:space="preserve"> país se configura como o</w:t>
      </w:r>
      <w:r w:rsidR="0076133E" w:rsidRPr="003C3062">
        <w:t xml:space="preserve"> maior produtor de cana-de-açúcar do mundo. Apesar de oscilações ao longo do tempo, desde a colonização se encontra entre as principais atividades desenvolvidas em solo brasileiro, bem como seus subprodutos, o açúcar e o etanol, estão dentre as atividades exportadoras de maior importância. Tendo sido o primeio gênero produzido comercialmente no País, o açúcar permanceu entre os seis produtos de maior relevância no comércio internacional brasileiro, mesmo perdendo espaço no século XVIII para o ciclo do ouro e, posteriormente, nos séculos XIX/XX com o ciclo do café (SZMRECSÁNYI, 1976; CAR</w:t>
      </w:r>
      <w:r w:rsidR="0067323D" w:rsidRPr="003C3062">
        <w:t>ONE, 1970</w:t>
      </w:r>
      <w:r w:rsidR="0076133E" w:rsidRPr="003C3062">
        <w:t>).</w:t>
      </w:r>
    </w:p>
    <w:p w14:paraId="5BADA8DF" w14:textId="1745E42D" w:rsidR="0076133E" w:rsidRPr="003C3062" w:rsidRDefault="0076133E" w:rsidP="00292D51">
      <w:pPr>
        <w:pStyle w:val="PargrafoPGDRA"/>
        <w:ind w:firstLine="709"/>
      </w:pPr>
      <w:r w:rsidRPr="003C3062">
        <w:t>As duas grandes Guerras Mundiais foram responsáveis por quedas significativas na exportação de açúcar e em diversos momentos, além desses, o governo brasileiro contribuiu para a manutenção dessa atividade, que contou com a criação do Instituto Brasileiro do Açúcar e do Álcool (IAA) em 1933, com o Programa de Melhoramento da Cana-de-Açúcar (Planalsucar) em 1971 e com o Programa Nacional do Álcool (Proálcool) em 1975, por exemplo (SZMRECSÁNYI; MOREIRA, 1991; SHIKIDA, 1997).</w:t>
      </w:r>
    </w:p>
    <w:p w14:paraId="6F4F40BA" w14:textId="25B505CC" w:rsidR="0076133E" w:rsidRPr="003C3062" w:rsidRDefault="0076133E" w:rsidP="00292D51">
      <w:pPr>
        <w:pStyle w:val="PargrafoPGDRA"/>
        <w:ind w:firstLine="709"/>
      </w:pPr>
      <w:r w:rsidRPr="003C3062">
        <w:t xml:space="preserve">O governo demonstrou ter um perfil menos intervencionista na década de 1990, por este motivo extinguiu muitos programas e instituições públicas de auxílio a atividades produtivas e sociais, sendo uma delas o IAA. Essa década e os primeiros anos do século XXI foram de problemas na adaptação das agroindústrias canavieiras ao novo paradigma sem o apoio governamental. O cenário só mudou com a introdução do carro </w:t>
      </w:r>
      <w:r w:rsidRPr="003C3062">
        <w:rPr>
          <w:i/>
        </w:rPr>
        <w:t>flex fuel</w:t>
      </w:r>
      <w:r w:rsidRPr="003C3062">
        <w:t xml:space="preserve"> em 2003, que possibilitava o direcionamento da produção para o etanol. O crescimento da produção se manteve até 2009, contudo, a crise financiera internacional de 2008 afetou o setor canavieiro, fato este que foi reforçado pela crise de 2014, e que ainda com dados do Censo Agropecuário de 2017 não se mostravam muito promissores (FERNANDES; SHIKIDA; CUN</w:t>
      </w:r>
      <w:r w:rsidR="007A1B73" w:rsidRPr="003C3062">
        <w:t>HA, 2013; BARBOSA; SHIKIDA; VIAN, 2020</w:t>
      </w:r>
      <w:r w:rsidRPr="003C3062">
        <w:t>; SHIKIDA; CATTELAN, 2020).</w:t>
      </w:r>
    </w:p>
    <w:p w14:paraId="10E6E9CE" w14:textId="77777777" w:rsidR="00B90D66" w:rsidRPr="003C3062" w:rsidRDefault="00B90D66" w:rsidP="00292D51">
      <w:pPr>
        <w:pStyle w:val="PargrafoPGDRA"/>
        <w:ind w:firstLine="709"/>
      </w:pPr>
      <w:r w:rsidRPr="003C3062">
        <w:t xml:space="preserve">O CEPEA </w:t>
      </w:r>
      <w:r w:rsidRPr="003C3062">
        <w:fldChar w:fldCharType="begin" w:fldLock="1"/>
      </w:r>
      <w:r w:rsidRPr="003C3062">
        <w:instrText>ADDIN CSL_CITATION {"citationItems":[{"id":"ITEM-1","itemData":{"author":[{"dropping-particle":"","family":"CEPEA - Centro de Estudos Avançados em Economia Aplicada - ESALQ/USP","given":"","non-dropping-particle":"","parse-names":false,"suffix":""}],"container-title":"Mercado de Trabalho do Agronegócio Brasileiro","id":"ITEM-1","issued":{"date-parts":[["2018"]]},"title":"a Dinâmica Dos Empregos Formais Na Agroindústria Sucroenergética De 2000 a 2016","type":"article-journal"},"uris":["http://www.mendeley.com/documents/?uuid=70fae37f-6453-4ff8-b0c1-ae9c0916c63e"]}],"mendeley":{"formattedCitation":"(CEPEA - CENTRO DE ESTUDOS AVANÇADOS EM ECONOMIA APLICADA - ESALQ/USP, 2016)","manualFormatting":"(CEPEA - CENTRO DE ESTUDOS AVANÇADOS EM ECONOMIA APLICADA - ESALQ/USP, 2018)","plainTextFormattedCitation":"(CEPEA - CENTRO DE ESTUDOS AVANÇADOS EM ECONOMIA APLICADA - ESALQ/USP, 2016)","previouslyFormattedCitation":"(CEPEA - CENTRO DE ESTUDOS AVANÇADOS EM ECONOMIA APLICADA - ESALQ/USP, 2016)"},"properties":{"noteIndex":0},"schema":"https://github.com/citation-style-language/schema/raw/master/csl-citation.json"}</w:instrText>
      </w:r>
      <w:r w:rsidRPr="003C3062">
        <w:fldChar w:fldCharType="separate"/>
      </w:r>
      <w:r w:rsidRPr="003C3062">
        <w:t>- Centro de Estudos Avançados em Economia Aplicada  (2018)</w:t>
      </w:r>
      <w:r w:rsidRPr="003C3062">
        <w:fldChar w:fldCharType="end"/>
      </w:r>
      <w:r w:rsidRPr="003C3062">
        <w:t xml:space="preserve"> demonstra que a cadeia sucroenergética tem uma considerável contribuição na geração de renda e de empregos no Brasil, visto que 3,2% do total de pessoas ocupadas no agronegócio, em 2017, estavam em atividades da cadeia sucroenergética (produção de cana-de-açúcar, açúcar e etanol), atividade essa que abrange 8% de todos os empregos com carteiras assinadas do setor  sucroalcooleiro no mesmo ano. Em termos de número de ocupados, houve redução do segmento refletindo principalmente na menor população ocupada nas atividades de produção de cana-de-açúcar, com redução de 10% em 2020 se comparada com 2019 (CEPEA, 2021).</w:t>
      </w:r>
    </w:p>
    <w:p w14:paraId="05A44D0B" w14:textId="77777777" w:rsidR="00B90D66" w:rsidRPr="003C3062" w:rsidRDefault="00B90D66" w:rsidP="00292D51">
      <w:pPr>
        <w:pStyle w:val="PargrafoPGDRA"/>
        <w:ind w:firstLine="709"/>
      </w:pPr>
      <w:r w:rsidRPr="003C3062">
        <w:rPr>
          <w:color w:val="000000"/>
        </w:rPr>
        <w:t xml:space="preserve">Barros </w:t>
      </w:r>
      <w:r w:rsidRPr="003C3062">
        <w:rPr>
          <w:i/>
          <w:color w:val="000000"/>
        </w:rPr>
        <w:t xml:space="preserve">et al. </w:t>
      </w:r>
      <w:r w:rsidRPr="003C3062">
        <w:rPr>
          <w:color w:val="000000"/>
        </w:rPr>
        <w:t xml:space="preserve">(2018) reiteram que, </w:t>
      </w:r>
      <w:r w:rsidRPr="003C3062">
        <w:t>a cadeia sucroenergética nacional é um importante setor do agronegócio e da economia brasileira, embora tenha passado por diversas oscilações que causaram transformações nos últimos anos (2008 a 2016), demonstrando que, ainda que o número de trabalhadores no setor tenha caído nesse período, a qualidade dos empregos no setor aumentou. Dentre os fatores mais significativos para esse cenário, se destaca a proporcionalidade de trabalhadores com maior escolaridade, tendo como base o cenário de mecanização da colheita, notadamente no Centro-Sul do Brasil, o que possibilita o maior ganho salarial e melhor qualidade laborativa.</w:t>
      </w:r>
    </w:p>
    <w:p w14:paraId="04896034" w14:textId="2984D7A9" w:rsidR="0076133E" w:rsidRPr="003C3062" w:rsidRDefault="008A4E42" w:rsidP="00292D51">
      <w:pPr>
        <w:pStyle w:val="PargrafoPGDRA"/>
        <w:ind w:firstLine="709"/>
      </w:pPr>
      <w:r w:rsidRPr="003C3062">
        <w:t>O</w:t>
      </w:r>
      <w:r w:rsidR="0076133E" w:rsidRPr="003C3062">
        <w:t xml:space="preserve"> Estado do Paraná</w:t>
      </w:r>
      <w:r w:rsidRPr="003C3062">
        <w:t xml:space="preserve"> entrou no cenário da produção canavieira a partir da Segunda Guerra Mundial (1939-1945), suprindo a falta de açúcar no Centro-Sul. A produção já havia sido iniciada</w:t>
      </w:r>
      <w:r w:rsidR="0067323D" w:rsidRPr="003C3062">
        <w:t xml:space="preserve"> ainda no século XVII</w:t>
      </w:r>
      <w:r w:rsidRPr="003C3062">
        <w:t>, contudo só se tornou relevante nesse período. O crescimento expressivo da agroindústria canavieira no estado aconteceu na década de 1970, com a introdução do Proálcool, chegando a ser o segundo maior produtor nacional. A produção paranaense se concentrou nas mesorregiões Norte Pioneiro, Norte Central, Centro-Ociental e Noroeste, mais propícias em termos climáticos e também com vantagens logísticas por estarem mais próximas ao mercado paulista, o mais importante do País (RISSARDI JÚNIOR, 2015; CLEIN, 2021).</w:t>
      </w:r>
    </w:p>
    <w:p w14:paraId="2040B63B" w14:textId="58390567" w:rsidR="0076133E" w:rsidRPr="003C3062" w:rsidRDefault="008A4E42" w:rsidP="00292D51">
      <w:pPr>
        <w:pStyle w:val="PargrafoPGDRA"/>
        <w:ind w:firstLine="709"/>
      </w:pPr>
      <w:r w:rsidRPr="003C3062">
        <w:t xml:space="preserve">Na safra 2019/2020 o Paraná produziu cerca de 34 milhões de toneladas de cana-de-açúcar, o que gerou 2 milhões de toneladas de açúcar e 1,6 bilhão de litros de etanol. </w:t>
      </w:r>
      <w:r w:rsidR="000C33F8" w:rsidRPr="003C3062">
        <w:t>Com i</w:t>
      </w:r>
      <w:r w:rsidRPr="003C3062">
        <w:t>sso</w:t>
      </w:r>
      <w:r w:rsidR="000C33F8" w:rsidRPr="003C3062">
        <w:t xml:space="preserve">, </w:t>
      </w:r>
      <w:r w:rsidRPr="003C3062">
        <w:t xml:space="preserve">o estado </w:t>
      </w:r>
      <w:r w:rsidR="000C33F8" w:rsidRPr="003C3062">
        <w:t>é</w:t>
      </w:r>
      <w:r w:rsidRPr="003C3062">
        <w:t xml:space="preserve"> o quinto maior produtor da matéria prima, o terceiro mai</w:t>
      </w:r>
      <w:r w:rsidR="0067323D" w:rsidRPr="003C3062">
        <w:t>or</w:t>
      </w:r>
      <w:r w:rsidRPr="003C3062">
        <w:t xml:space="preserve"> produtor de açúcar e o sexto maior produtor de etanol</w:t>
      </w:r>
      <w:r w:rsidR="0067323D" w:rsidRPr="003C3062">
        <w:t xml:space="preserve">. O Paraná possui um posicionamento favorável para a produção de açúcar, conforme demonstra a taxa geométrica média anual de crescimento da produção, entre as safras de 1990/1991 e 2019/2020, que foi de 9% ao ano, enquanto que para o etanol foi de 2,8% </w:t>
      </w:r>
      <w:r w:rsidRPr="003C3062">
        <w:t>(</w:t>
      </w:r>
      <w:r w:rsidR="00D70348" w:rsidRPr="003C3062">
        <w:t xml:space="preserve">UNIÃO DA INDÚSTRIA DE CANA-DE-AÇÚCAR – </w:t>
      </w:r>
      <w:r w:rsidRPr="003C3062">
        <w:t>UNICA, 2021</w:t>
      </w:r>
      <w:r w:rsidR="0067323D" w:rsidRPr="003C3062">
        <w:t>; CLEIN, 2021</w:t>
      </w:r>
      <w:r w:rsidRPr="003C3062">
        <w:t>).</w:t>
      </w:r>
    </w:p>
    <w:p w14:paraId="4632BA45" w14:textId="581D7082" w:rsidR="000927BD" w:rsidRPr="003C3062" w:rsidRDefault="00B90D66" w:rsidP="00292D51">
      <w:pPr>
        <w:pStyle w:val="PargrafoPGDRA"/>
        <w:ind w:firstLine="709"/>
      </w:pPr>
      <w:r w:rsidRPr="003C3062">
        <w:t xml:space="preserve">O setor canavieiro é destaque no agronegócio brasileiro e </w:t>
      </w:r>
      <w:r w:rsidR="000927BD" w:rsidRPr="003C3062">
        <w:t xml:space="preserve">também para algumas regiões </w:t>
      </w:r>
      <w:r w:rsidRPr="003C3062">
        <w:t>paranaense</w:t>
      </w:r>
      <w:r w:rsidR="000927BD" w:rsidRPr="003C3062">
        <w:t>s. No contexto desta pesquisa, e para os municípios que serão analisados, a Tabela 1 mostra o percentual que o setor canavieiro representa no número de empregos em cada um dos municípios para cada ano (2000, 2009 e 2018)</w:t>
      </w:r>
      <w:r w:rsidR="002F683E" w:rsidRPr="003C3062">
        <w:t>.</w:t>
      </w:r>
    </w:p>
    <w:p w14:paraId="0AB4DD38" w14:textId="77777777" w:rsidR="00CE5AFD" w:rsidRPr="003C3062" w:rsidRDefault="00CE5AFD" w:rsidP="00292D51">
      <w:pPr>
        <w:pStyle w:val="PargrafoPGDRA"/>
        <w:ind w:firstLine="709"/>
      </w:pPr>
      <w:r w:rsidRPr="003C3062">
        <w:t>Nota-se que, em Maringá e Umuarama, os maiores municípios dentre aqueles que serão analisados, o percentual de participação do setor canavieiro é menor. Contudo, para os demais, a percentual é considerável, como a exemplo de Ivaté que, apesar de ter reduzido a participação do setor canavieiro ao longo dos anos da análise, em 2018 essa proporção ainda era de 71,14%. Chama atenção, ainda, o município de São Tomé, o qual em 2009 possuia 61,85% do total da mão de obra empregada no setor da cana e que em 2018 contou com um percentual de 1,80%. Este município teve as operações da agroindústria canavieira, embasada na produção de etanol, paralisadas no ano de 2016, o que explica essa redução.</w:t>
      </w:r>
    </w:p>
    <w:p w14:paraId="73602950" w14:textId="77777777" w:rsidR="00E217E9" w:rsidRDefault="00E217E9" w:rsidP="00292D51">
      <w:pPr>
        <w:pStyle w:val="Ttuloprimrio"/>
        <w:numPr>
          <w:ilvl w:val="0"/>
          <w:numId w:val="0"/>
        </w:numPr>
        <w:spacing w:after="0" w:line="240" w:lineRule="auto"/>
        <w:jc w:val="both"/>
        <w:rPr>
          <w:b w:val="0"/>
          <w:caps w:val="0"/>
        </w:rPr>
      </w:pPr>
    </w:p>
    <w:p w14:paraId="06431AF0" w14:textId="23FF9BB5" w:rsidR="000927BD" w:rsidRPr="003C3062" w:rsidRDefault="000927BD" w:rsidP="00292D51">
      <w:pPr>
        <w:pStyle w:val="Ttuloprimrio"/>
        <w:numPr>
          <w:ilvl w:val="0"/>
          <w:numId w:val="0"/>
        </w:numPr>
        <w:spacing w:after="0" w:line="240" w:lineRule="auto"/>
        <w:jc w:val="both"/>
        <w:rPr>
          <w:b w:val="0"/>
          <w:caps w:val="0"/>
        </w:rPr>
      </w:pPr>
      <w:r w:rsidRPr="003C3062">
        <w:rPr>
          <w:b w:val="0"/>
          <w:caps w:val="0"/>
        </w:rPr>
        <w:t>Tabela 1 – Total de empregos dos municípios</w:t>
      </w:r>
      <w:r w:rsidR="00AB6F9F" w:rsidRPr="003C3062">
        <w:rPr>
          <w:b w:val="0"/>
          <w:caps w:val="0"/>
        </w:rPr>
        <w:t xml:space="preserve"> selecionados, por </w:t>
      </w:r>
      <w:r w:rsidRPr="003C3062">
        <w:rPr>
          <w:b w:val="0"/>
          <w:caps w:val="0"/>
        </w:rPr>
        <w:t xml:space="preserve">setores </w:t>
      </w:r>
      <w:r w:rsidR="00AB6F9F" w:rsidRPr="003C3062">
        <w:rPr>
          <w:b w:val="0"/>
          <w:caps w:val="0"/>
        </w:rPr>
        <w:t>d</w:t>
      </w:r>
      <w:r w:rsidRPr="003C3062">
        <w:rPr>
          <w:b w:val="0"/>
          <w:caps w:val="0"/>
        </w:rPr>
        <w:t xml:space="preserve">a cadeia da </w:t>
      </w:r>
      <w:r w:rsidR="003219E9" w:rsidRPr="003C3062">
        <w:rPr>
          <w:b w:val="0"/>
          <w:caps w:val="0"/>
        </w:rPr>
        <w:t xml:space="preserve">cana-de-açúcar </w:t>
      </w:r>
      <w:r w:rsidRPr="003C3062">
        <w:rPr>
          <w:b w:val="0"/>
          <w:caps w:val="0"/>
        </w:rPr>
        <w:t>– 2000, 2009 e 2018</w:t>
      </w:r>
    </w:p>
    <w:p w14:paraId="576D2282" w14:textId="77777777" w:rsidR="000927BD" w:rsidRPr="003C3062" w:rsidRDefault="000927BD" w:rsidP="00292D51">
      <w:pPr>
        <w:pStyle w:val="Ttuloprimrio"/>
        <w:numPr>
          <w:ilvl w:val="0"/>
          <w:numId w:val="0"/>
        </w:numPr>
        <w:spacing w:after="0" w:line="240" w:lineRule="auto"/>
        <w:jc w:val="both"/>
        <w:rPr>
          <w:b w:val="0"/>
          <w:caps w:val="0"/>
        </w:rPr>
      </w:pPr>
      <w:r w:rsidRPr="003C3062">
        <w:rPr>
          <w:lang w:eastAsia="pt-BR"/>
        </w:rPr>
        <w:drawing>
          <wp:inline distT="0" distB="0" distL="0" distR="0" wp14:anchorId="56F3D3D2" wp14:editId="63120ABC">
            <wp:extent cx="5760720" cy="4050022"/>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50022"/>
                    </a:xfrm>
                    <a:prstGeom prst="rect">
                      <a:avLst/>
                    </a:prstGeom>
                    <a:noFill/>
                    <a:ln>
                      <a:noFill/>
                    </a:ln>
                  </pic:spPr>
                </pic:pic>
              </a:graphicData>
            </a:graphic>
          </wp:inline>
        </w:drawing>
      </w:r>
    </w:p>
    <w:p w14:paraId="10D1AD58" w14:textId="77777777" w:rsidR="000927BD" w:rsidRPr="003C3062" w:rsidRDefault="000927BD" w:rsidP="00292D51">
      <w:pPr>
        <w:pStyle w:val="Ttuloprimrio"/>
        <w:numPr>
          <w:ilvl w:val="0"/>
          <w:numId w:val="0"/>
        </w:numPr>
        <w:spacing w:after="0" w:line="360" w:lineRule="auto"/>
        <w:jc w:val="both"/>
        <w:rPr>
          <w:b w:val="0"/>
          <w:caps w:val="0"/>
          <w:sz w:val="22"/>
          <w:szCs w:val="22"/>
        </w:rPr>
      </w:pPr>
      <w:r w:rsidRPr="003C3062">
        <w:rPr>
          <w:b w:val="0"/>
          <w:caps w:val="0"/>
          <w:sz w:val="22"/>
          <w:szCs w:val="22"/>
        </w:rPr>
        <w:t>Fonte: MTE (2020).</w:t>
      </w:r>
    </w:p>
    <w:p w14:paraId="3627F22F" w14:textId="0DAAC140" w:rsidR="000927BD" w:rsidRPr="003C3062" w:rsidRDefault="000927BD" w:rsidP="003219E9">
      <w:pPr>
        <w:pStyle w:val="PargrafoPGDRA"/>
        <w:spacing w:before="200"/>
        <w:ind w:firstLine="709"/>
      </w:pPr>
      <w:r w:rsidRPr="003C3062">
        <w:t xml:space="preserve">Tendo em vista a expressão que representa o setor canavieiro para estes locais, é necessário compreender as consequências geradas a partir da paralisação das atividades dessas empresas, como é o caso das usinas em </w:t>
      </w:r>
      <w:r w:rsidRPr="003C3062">
        <w:rPr>
          <w:i/>
        </w:rPr>
        <w:t>Stand by</w:t>
      </w:r>
      <w:r w:rsidRPr="003C3062">
        <w:t xml:space="preserve">, abordadas por esta pesquisa. </w:t>
      </w:r>
    </w:p>
    <w:p w14:paraId="524A419F" w14:textId="50454D13" w:rsidR="003C51D9" w:rsidRPr="003C3062" w:rsidRDefault="00E217E9" w:rsidP="003219E9">
      <w:pPr>
        <w:pStyle w:val="Ttuloprimrio"/>
        <w:numPr>
          <w:ilvl w:val="0"/>
          <w:numId w:val="0"/>
        </w:numPr>
        <w:spacing w:before="200" w:after="200" w:line="360" w:lineRule="auto"/>
        <w:jc w:val="both"/>
      </w:pPr>
      <w:r>
        <w:t>3</w:t>
      </w:r>
      <w:r w:rsidR="00B84B72" w:rsidRPr="003C3062">
        <w:t xml:space="preserve"> </w:t>
      </w:r>
      <w:r w:rsidR="003C51D9" w:rsidRPr="003C3062">
        <w:t xml:space="preserve">METODOLOGIA </w:t>
      </w:r>
    </w:p>
    <w:p w14:paraId="738D75E7" w14:textId="4F4AD37F" w:rsidR="005C22F9" w:rsidRPr="003C3062" w:rsidRDefault="00151451" w:rsidP="00292D51">
      <w:pPr>
        <w:pStyle w:val="PargrafoPGDRA"/>
        <w:ind w:firstLine="709"/>
      </w:pPr>
      <w:r w:rsidRPr="003C3062">
        <w:t>Tendo em vista o objetivo da pesquisa, o procedim</w:t>
      </w:r>
      <w:r w:rsidR="00FB29AE" w:rsidRPr="003C3062">
        <w:t xml:space="preserve">ento metodológico abordado teve </w:t>
      </w:r>
      <w:r w:rsidRPr="003C3062">
        <w:t xml:space="preserve">como </w:t>
      </w:r>
      <w:r w:rsidR="009F559E" w:rsidRPr="003C3062">
        <w:t>referência três mesorregi</w:t>
      </w:r>
      <w:r w:rsidR="00F7433E" w:rsidRPr="003C3062">
        <w:t>ões</w:t>
      </w:r>
      <w:r w:rsidR="009F559E" w:rsidRPr="003C3062">
        <w:t xml:space="preserve"> </w:t>
      </w:r>
      <w:r w:rsidR="00B301CE" w:rsidRPr="003C3062">
        <w:t xml:space="preserve">homogêneas </w:t>
      </w:r>
      <w:r w:rsidR="009F559E" w:rsidRPr="003C3062">
        <w:t>do Paraná</w:t>
      </w:r>
      <w:r w:rsidR="00F7433E" w:rsidRPr="003C3062">
        <w:t>:</w:t>
      </w:r>
      <w:r w:rsidRPr="003C3062">
        <w:t xml:space="preserve"> </w:t>
      </w:r>
      <w:r w:rsidR="00C4609C" w:rsidRPr="003C3062">
        <w:t>Noroeste, C</w:t>
      </w:r>
      <w:r w:rsidR="007C0DB1" w:rsidRPr="003C3062">
        <w:t>entro Ocidental e Norte C</w:t>
      </w:r>
      <w:r w:rsidR="00E933A8" w:rsidRPr="003C3062">
        <w:t xml:space="preserve">entral, conforme </w:t>
      </w:r>
      <w:r w:rsidR="00F7433E" w:rsidRPr="003C3062">
        <w:t xml:space="preserve">Figura </w:t>
      </w:r>
      <w:r w:rsidR="00E933A8" w:rsidRPr="003C3062">
        <w:t>1</w:t>
      </w:r>
      <w:r w:rsidR="00504746" w:rsidRPr="003C3062">
        <w:t xml:space="preserve"> (A)</w:t>
      </w:r>
      <w:r w:rsidR="00C4609C" w:rsidRPr="003C3062">
        <w:t>.</w:t>
      </w:r>
      <w:r w:rsidR="005C22F9" w:rsidRPr="003C3062">
        <w:t xml:space="preserve"> As </w:t>
      </w:r>
      <w:r w:rsidR="00F7433E" w:rsidRPr="003C3062">
        <w:t>mesor</w:t>
      </w:r>
      <w:r w:rsidR="005C22F9" w:rsidRPr="003C3062">
        <w:t xml:space="preserve">regiões citadas são basilares para a pesquisa, pois em seus </w:t>
      </w:r>
      <w:r w:rsidR="00F7433E" w:rsidRPr="003C3062">
        <w:t>m</w:t>
      </w:r>
      <w:r w:rsidR="005C22F9" w:rsidRPr="003C3062">
        <w:t xml:space="preserve">unicípios estão concentradas dez unidades produtivas das usinas do grupo Santa Terezinha, como mostra o </w:t>
      </w:r>
      <w:r w:rsidR="00F7433E" w:rsidRPr="003C3062">
        <w:t xml:space="preserve">Figura </w:t>
      </w:r>
      <w:r w:rsidR="005C22F9" w:rsidRPr="003C3062">
        <w:t>2</w:t>
      </w:r>
      <w:r w:rsidR="00504746" w:rsidRPr="003C3062">
        <w:t xml:space="preserve"> (B)</w:t>
      </w:r>
      <w:r w:rsidR="005C22F9" w:rsidRPr="003C3062">
        <w:t xml:space="preserve">, um dos maiores geradores de empregos do setor sucroenergético do Estado sendo que, em Umuarama, Moreira Sales e São Tomé, o grupo retém três unidades em </w:t>
      </w:r>
      <w:r w:rsidR="00503B9A" w:rsidRPr="003C3062">
        <w:rPr>
          <w:i/>
        </w:rPr>
        <w:t>Stand by</w:t>
      </w:r>
      <w:r w:rsidR="005C22F9" w:rsidRPr="003C3062">
        <w:rPr>
          <w:i/>
        </w:rPr>
        <w:t xml:space="preserve"> </w:t>
      </w:r>
      <w:r w:rsidR="005C22F9" w:rsidRPr="003C3062">
        <w:t>(USACUCAR, 2019).</w:t>
      </w:r>
      <w:r w:rsidR="00926720" w:rsidRPr="003C3062">
        <w:t xml:space="preserve"> </w:t>
      </w:r>
      <w:r w:rsidR="00077E94" w:rsidRPr="003C3062">
        <w:t>Mas, s</w:t>
      </w:r>
      <w:r w:rsidR="00926720" w:rsidRPr="003C3062">
        <w:t>erão analisados todos os municípios onde o grupo Santa Terezinha tem suas unidades produtivas concentradas</w:t>
      </w:r>
      <w:r w:rsidR="00077E94" w:rsidRPr="003C3062">
        <w:t xml:space="preserve">, quais sejam: </w:t>
      </w:r>
      <w:r w:rsidR="00926720" w:rsidRPr="003C3062">
        <w:t>Cidade Gaúcha, Ivaté, distrito de Iguatemi em Maringá, Moreira Sales, Paranacity, Rondon, São Tomé, Tapejara, Terra Rica e no distrito de Serra dos Dourados em Umuarama.</w:t>
      </w:r>
    </w:p>
    <w:p w14:paraId="3393B4C9" w14:textId="77777777" w:rsidR="000D0B55" w:rsidRPr="003C3062" w:rsidRDefault="000D0B55" w:rsidP="00292D51">
      <w:pPr>
        <w:pStyle w:val="PargrafoPGDRA"/>
        <w:spacing w:line="240" w:lineRule="auto"/>
        <w:ind w:firstLine="0"/>
      </w:pPr>
    </w:p>
    <w:p w14:paraId="1FDB73EC" w14:textId="0F185579" w:rsidR="00C644AB" w:rsidRPr="003C3062" w:rsidRDefault="00C644AB" w:rsidP="00292D51">
      <w:pPr>
        <w:pStyle w:val="PargrafoPGDRA"/>
        <w:spacing w:line="240" w:lineRule="auto"/>
        <w:ind w:firstLine="0"/>
      </w:pPr>
      <w:r w:rsidRPr="003C3062">
        <w:t>Figura 1 – M</w:t>
      </w:r>
      <w:r w:rsidR="00EB74D1" w:rsidRPr="003C3062">
        <w:t>a</w:t>
      </w:r>
      <w:r w:rsidRPr="003C3062">
        <w:t>pas de localiza</w:t>
      </w:r>
      <w:r w:rsidR="003C0DC1" w:rsidRPr="003C3062">
        <w:t>çã</w:t>
      </w:r>
      <w:r w:rsidRPr="003C3062">
        <w:t xml:space="preserve">o da </w:t>
      </w:r>
      <w:r w:rsidR="00EB74D1" w:rsidRPr="003C3062">
        <w:t>á</w:t>
      </w:r>
      <w:r w:rsidR="003C0DC1" w:rsidRPr="003C3062">
        <w:t>rea de estudo e dos municí</w:t>
      </w:r>
      <w:r w:rsidRPr="003C3062">
        <w:t xml:space="preserve">pios com unidades produtivas em </w:t>
      </w:r>
      <w:r w:rsidR="00503B9A" w:rsidRPr="003C3062">
        <w:rPr>
          <w:i/>
        </w:rPr>
        <w:t>Stand by</w:t>
      </w:r>
      <w:r w:rsidRPr="003C3062">
        <w:t xml:space="preserve"> do </w:t>
      </w:r>
      <w:r w:rsidR="003C0DC1" w:rsidRPr="003C3062">
        <w:t>G</w:t>
      </w:r>
      <w:r w:rsidRPr="003C3062">
        <w:t>rupo Santa Terezinha</w:t>
      </w:r>
    </w:p>
    <w:tbl>
      <w:tblPr>
        <w:tblStyle w:val="Tabelacomgrade"/>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04"/>
      </w:tblGrid>
      <w:tr w:rsidR="00D50AD3" w:rsidRPr="003C3062" w14:paraId="1F9A722D" w14:textId="77777777" w:rsidTr="00D50AD3">
        <w:trPr>
          <w:trHeight w:val="3253"/>
        </w:trPr>
        <w:tc>
          <w:tcPr>
            <w:tcW w:w="9404" w:type="dxa"/>
          </w:tcPr>
          <w:p w14:paraId="3B396E12" w14:textId="4C7088F6" w:rsidR="00D50AD3" w:rsidRPr="003C3062" w:rsidRDefault="00D50AD3" w:rsidP="00292D51">
            <w:pPr>
              <w:pStyle w:val="PargrafoPGDRA"/>
              <w:spacing w:line="240" w:lineRule="auto"/>
              <w:ind w:firstLine="0"/>
            </w:pPr>
            <w:r w:rsidRPr="003C3062">
              <w:rPr>
                <w:lang w:eastAsia="pt-BR"/>
              </w:rPr>
              <mc:AlternateContent>
                <mc:Choice Requires="wps">
                  <w:drawing>
                    <wp:anchor distT="0" distB="0" distL="114300" distR="114300" simplePos="0" relativeHeight="251664384" behindDoc="0" locked="0" layoutInCell="1" allowOverlap="1" wp14:anchorId="67D9268B" wp14:editId="0029E132">
                      <wp:simplePos x="0" y="0"/>
                      <wp:positionH relativeFrom="column">
                        <wp:posOffset>987455</wp:posOffset>
                      </wp:positionH>
                      <wp:positionV relativeFrom="paragraph">
                        <wp:posOffset>55627</wp:posOffset>
                      </wp:positionV>
                      <wp:extent cx="286385" cy="25338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286385" cy="253388"/>
                              </a:xfrm>
                              <a:prstGeom prst="rect">
                                <a:avLst/>
                              </a:prstGeom>
                              <a:solidFill>
                                <a:schemeClr val="lt1"/>
                              </a:solidFill>
                              <a:ln w="6350">
                                <a:noFill/>
                              </a:ln>
                            </wps:spPr>
                            <wps:txbx>
                              <w:txbxContent>
                                <w:p w14:paraId="0A41556A" w14:textId="77777777" w:rsidR="00D50AD3" w:rsidRPr="00504746" w:rsidRDefault="00D50AD3" w:rsidP="00504746">
                                  <w:pPr>
                                    <w:rPr>
                                      <w:rFonts w:ascii="Times New Roman" w:hAnsi="Times New Roman"/>
                                      <w:b/>
                                    </w:rPr>
                                  </w:pPr>
                                  <w:r w:rsidRPr="00504746">
                                    <w:rPr>
                                      <w:rFonts w:ascii="Times New Roman" w:hAnsi="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9268B" id="_x0000_t202" coordsize="21600,21600" o:spt="202" path="m,l,21600r21600,l21600,xe">
                      <v:stroke joinstyle="miter"/>
                      <v:path gradientshapeok="t" o:connecttype="rect"/>
                    </v:shapetype>
                    <v:shape id="Caixa de Texto 44" o:spid="_x0000_s1026" type="#_x0000_t202" style="position:absolute;left:0;text-align:left;margin-left:77.75pt;margin-top:4.4pt;width:22.55pt;height:1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" fillcolor="white [3201]" stroked="f" strokeweight=".5pt">
                      <v:textbox>
                        <w:txbxContent>
                          <w:p w14:paraId="0A41556A" w14:textId="77777777" w:rsidR="00D50AD3" w:rsidRPr="00504746" w:rsidRDefault="00D50AD3" w:rsidP="00504746">
                            <w:pPr>
                              <w:rPr>
                                <w:rFonts w:ascii="Times New Roman" w:hAnsi="Times New Roman"/>
                                <w:b/>
                              </w:rPr>
                            </w:pPr>
                            <w:r w:rsidRPr="00504746">
                              <w:rPr>
                                <w:rFonts w:ascii="Times New Roman" w:hAnsi="Times New Roman"/>
                                <w:b/>
                              </w:rPr>
                              <w:t>A</w:t>
                            </w:r>
                          </w:p>
                        </w:txbxContent>
                      </v:textbox>
                    </v:shape>
                  </w:pict>
                </mc:Fallback>
              </mc:AlternateContent>
            </w:r>
            <w:r w:rsidRPr="003C3062">
              <w:rPr>
                <w:lang w:eastAsia="pt-BR"/>
              </w:rPr>
              <mc:AlternateContent>
                <mc:Choice Requires="wps">
                  <w:drawing>
                    <wp:anchor distT="0" distB="0" distL="114300" distR="114300" simplePos="0" relativeHeight="251665408" behindDoc="0" locked="0" layoutInCell="1" allowOverlap="1" wp14:anchorId="13A7A9B2" wp14:editId="48138C8A">
                      <wp:simplePos x="0" y="0"/>
                      <wp:positionH relativeFrom="column">
                        <wp:posOffset>4216498</wp:posOffset>
                      </wp:positionH>
                      <wp:positionV relativeFrom="paragraph">
                        <wp:posOffset>34588</wp:posOffset>
                      </wp:positionV>
                      <wp:extent cx="286439" cy="275422"/>
                      <wp:effectExtent l="0" t="0" r="7620" b="0"/>
                      <wp:wrapNone/>
                      <wp:docPr id="46" name="Caixa de Texto 46"/>
                      <wp:cNvGraphicFramePr/>
                      <a:graphic xmlns:a="http://schemas.openxmlformats.org/drawingml/2006/main">
                        <a:graphicData uri="http://schemas.microsoft.com/office/word/2010/wordprocessingShape">
                          <wps:wsp>
                            <wps:cNvSpPr txBox="1"/>
                            <wps:spPr>
                              <a:xfrm>
                                <a:off x="0" y="0"/>
                                <a:ext cx="286439" cy="275422"/>
                              </a:xfrm>
                              <a:prstGeom prst="rect">
                                <a:avLst/>
                              </a:prstGeom>
                              <a:solidFill>
                                <a:schemeClr val="lt1"/>
                              </a:solidFill>
                              <a:ln w="6350">
                                <a:noFill/>
                              </a:ln>
                            </wps:spPr>
                            <wps:txbx>
                              <w:txbxContent>
                                <w:p w14:paraId="5CFCAC64" w14:textId="771B06F6" w:rsidR="00D50AD3" w:rsidRPr="00504746" w:rsidRDefault="00D50AD3">
                                  <w:pPr>
                                    <w:rPr>
                                      <w:rFonts w:ascii="Times New Roman" w:hAnsi="Times New Roman"/>
                                      <w:b/>
                                    </w:rPr>
                                  </w:pPr>
                                  <w:r w:rsidRPr="00504746">
                                    <w:rPr>
                                      <w:rFonts w:ascii="Times New Roman" w:hAnsi="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7A9B2" id="Caixa de Texto 46" o:spid="_x0000_s1027" type="#_x0000_t202" style="position:absolute;left:0;text-align:left;margin-left:332pt;margin-top:2.7pt;width:22.55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" fillcolor="white [3201]" stroked="f" strokeweight=".5pt">
                      <v:textbox>
                        <w:txbxContent>
                          <w:p w14:paraId="5CFCAC64" w14:textId="771B06F6" w:rsidR="00D50AD3" w:rsidRPr="00504746" w:rsidRDefault="00D50AD3">
                            <w:pPr>
                              <w:rPr>
                                <w:rFonts w:ascii="Times New Roman" w:hAnsi="Times New Roman"/>
                                <w:b/>
                              </w:rPr>
                            </w:pPr>
                            <w:r w:rsidRPr="00504746">
                              <w:rPr>
                                <w:rFonts w:ascii="Times New Roman" w:hAnsi="Times New Roman"/>
                                <w:b/>
                              </w:rPr>
                              <w:t>B</w:t>
                            </w:r>
                          </w:p>
                        </w:txbxContent>
                      </v:textbox>
                    </v:shape>
                  </w:pict>
                </mc:Fallback>
              </mc:AlternateContent>
            </w:r>
            <w:r w:rsidRPr="003C3062">
              <w:rPr>
                <w:lang w:eastAsia="pt-BR"/>
              </w:rPr>
              <w:drawing>
                <wp:inline distT="0" distB="0" distL="0" distR="0" wp14:anchorId="0E7A6B17" wp14:editId="6B17E35D">
                  <wp:extent cx="5834380" cy="2018030"/>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4380" cy="2018030"/>
                          </a:xfrm>
                          <a:prstGeom prst="rect">
                            <a:avLst/>
                          </a:prstGeom>
                          <a:noFill/>
                        </pic:spPr>
                      </pic:pic>
                    </a:graphicData>
                  </a:graphic>
                </wp:inline>
              </w:drawing>
            </w:r>
          </w:p>
          <w:p w14:paraId="0F064C76" w14:textId="70019D26" w:rsidR="00D50AD3" w:rsidRPr="003C3062" w:rsidRDefault="00D50AD3" w:rsidP="00292D51">
            <w:pPr>
              <w:pStyle w:val="PargrafoPGDRA"/>
              <w:spacing w:line="240" w:lineRule="auto"/>
              <w:ind w:firstLine="0"/>
              <w:rPr>
                <w:color w:val="000000" w:themeColor="text1"/>
                <w:sz w:val="22"/>
                <w:szCs w:val="22"/>
              </w:rPr>
            </w:pPr>
            <w:r w:rsidRPr="003C3062">
              <w:rPr>
                <w:color w:val="000000" w:themeColor="text1"/>
                <w:sz w:val="22"/>
                <w:szCs w:val="22"/>
              </w:rPr>
              <w:t>Fonte: elaborada pelos autorores com base em Usacucar (2019).</w:t>
            </w:r>
          </w:p>
        </w:tc>
      </w:tr>
    </w:tbl>
    <w:p w14:paraId="7EF47225" w14:textId="77777777" w:rsidR="00D50AD3" w:rsidRPr="003C3062" w:rsidRDefault="00D50AD3" w:rsidP="00292D51">
      <w:pPr>
        <w:pStyle w:val="PargrafoPGDRA"/>
        <w:spacing w:line="240" w:lineRule="auto"/>
        <w:ind w:firstLine="709"/>
      </w:pPr>
    </w:p>
    <w:p w14:paraId="659F6E05" w14:textId="77777777" w:rsidR="00B55DCE" w:rsidRPr="003C3062" w:rsidRDefault="00C4609C" w:rsidP="00292D51">
      <w:pPr>
        <w:pStyle w:val="PargrafoPGDRA"/>
        <w:ind w:firstLine="709"/>
      </w:pPr>
      <w:r w:rsidRPr="003C3062">
        <w:t xml:space="preserve">Para tanto </w:t>
      </w:r>
      <w:r w:rsidR="0003722B" w:rsidRPr="003C3062">
        <w:t>fo</w:t>
      </w:r>
      <w:r w:rsidR="00F7433E" w:rsidRPr="003C3062">
        <w:t>ram</w:t>
      </w:r>
      <w:r w:rsidRPr="003C3062">
        <w:t xml:space="preserve"> utilizado</w:t>
      </w:r>
      <w:r w:rsidR="00F7433E" w:rsidRPr="003C3062">
        <w:t>s</w:t>
      </w:r>
      <w:r w:rsidRPr="003C3062">
        <w:t xml:space="preserve"> os dados</w:t>
      </w:r>
      <w:r w:rsidR="006C4AFB" w:rsidRPr="003C3062">
        <w:t xml:space="preserve"> de empregos disponibilizados pela</w:t>
      </w:r>
      <w:r w:rsidRPr="003C3062">
        <w:t xml:space="preserve"> RAIS</w:t>
      </w:r>
      <w:r w:rsidR="006C4AFB" w:rsidRPr="003C3062">
        <w:t xml:space="preserve"> </w:t>
      </w:r>
      <w:r w:rsidR="00F7433E" w:rsidRPr="003C3062">
        <w:t xml:space="preserve">e </w:t>
      </w:r>
      <w:r w:rsidR="006C4AFB" w:rsidRPr="003C3062">
        <w:t>distribu</w:t>
      </w:r>
      <w:r w:rsidR="00191E8E" w:rsidRPr="003C3062">
        <w:t>í</w:t>
      </w:r>
      <w:r w:rsidR="006C4AFB" w:rsidRPr="003C3062">
        <w:t xml:space="preserve">dos pelos subsetores do </w:t>
      </w:r>
      <w:r w:rsidR="0022094B" w:rsidRPr="003C3062">
        <w:t xml:space="preserve">Instituto Brasileiro de Geografia e Pesquisa </w:t>
      </w:r>
      <w:r w:rsidR="00F7433E" w:rsidRPr="003C3062">
        <w:t>–</w:t>
      </w:r>
      <w:r w:rsidR="0022094B" w:rsidRPr="003C3062">
        <w:t xml:space="preserve"> </w:t>
      </w:r>
      <w:r w:rsidR="006C4AFB" w:rsidRPr="003C3062">
        <w:t>IBGE</w:t>
      </w:r>
      <w:r w:rsidR="00D50AD3" w:rsidRPr="003C3062">
        <w:t xml:space="preserve">. </w:t>
      </w:r>
      <w:r w:rsidR="00F7433E" w:rsidRPr="003C3062">
        <w:t>Optou-se pelo</w:t>
      </w:r>
      <w:r w:rsidR="00386AA4" w:rsidRPr="003C3062">
        <w:t xml:space="preserve"> período de 2000 a 2018, send</w:t>
      </w:r>
      <w:r w:rsidR="00AC03FE" w:rsidRPr="003C3062">
        <w:t xml:space="preserve">o fragmentado em </w:t>
      </w:r>
      <w:r w:rsidR="00AE457D" w:rsidRPr="003C3062">
        <w:t>três</w:t>
      </w:r>
      <w:r w:rsidR="00AC03FE" w:rsidRPr="003C3062">
        <w:t xml:space="preserve"> tempos</w:t>
      </w:r>
      <w:r w:rsidR="00AE457D" w:rsidRPr="003C3062">
        <w:t xml:space="preserve">, de 2000 a 2009, </w:t>
      </w:r>
      <w:r w:rsidR="00CF4348" w:rsidRPr="003C3062">
        <w:t>2009</w:t>
      </w:r>
      <w:r w:rsidR="00386AA4" w:rsidRPr="003C3062">
        <w:t xml:space="preserve"> a 2018</w:t>
      </w:r>
      <w:r w:rsidR="00AE457D" w:rsidRPr="003C3062">
        <w:t xml:space="preserve"> e 2000 a 2018</w:t>
      </w:r>
      <w:r w:rsidR="00F7433E" w:rsidRPr="003C3062">
        <w:t>, que abrange</w:t>
      </w:r>
      <w:r w:rsidR="00191E8E" w:rsidRPr="003C3062">
        <w:t xml:space="preserve"> os anos de paralis</w:t>
      </w:r>
      <w:r w:rsidR="00386AA4" w:rsidRPr="003C3062">
        <w:t xml:space="preserve">ação </w:t>
      </w:r>
      <w:r w:rsidR="00AC03FE" w:rsidRPr="003C3062">
        <w:t xml:space="preserve">das atividades </w:t>
      </w:r>
      <w:r w:rsidR="00F7433E" w:rsidRPr="003C3062">
        <w:t xml:space="preserve">das </w:t>
      </w:r>
      <w:r w:rsidR="00386AA4" w:rsidRPr="003C3062">
        <w:t>unidades</w:t>
      </w:r>
      <w:r w:rsidR="00F7433E" w:rsidRPr="003C3062">
        <w:t xml:space="preserve"> nos municípios analiados</w:t>
      </w:r>
      <w:r w:rsidR="00386AA4" w:rsidRPr="003C3062">
        <w:t xml:space="preserve">, </w:t>
      </w:r>
      <w:r w:rsidR="00F7433E" w:rsidRPr="003C3062">
        <w:t xml:space="preserve">bem como </w:t>
      </w:r>
      <w:r w:rsidR="00386AA4" w:rsidRPr="003C3062">
        <w:t xml:space="preserve">um </w:t>
      </w:r>
      <w:r w:rsidR="00094E3E" w:rsidRPr="003C3062">
        <w:t xml:space="preserve">dos </w:t>
      </w:r>
      <w:r w:rsidR="00386AA4" w:rsidRPr="003C3062">
        <w:t>período</w:t>
      </w:r>
      <w:r w:rsidR="00094E3E" w:rsidRPr="003C3062">
        <w:t>s</w:t>
      </w:r>
      <w:r w:rsidR="00386AA4" w:rsidRPr="003C3062">
        <w:t xml:space="preserve"> crítico</w:t>
      </w:r>
      <w:r w:rsidR="00F7433E" w:rsidRPr="003C3062">
        <w:t>s</w:t>
      </w:r>
      <w:r w:rsidR="00386AA4" w:rsidRPr="003C3062">
        <w:t xml:space="preserve"> para o s</w:t>
      </w:r>
      <w:r w:rsidR="00191E8E" w:rsidRPr="003C3062">
        <w:t>etor</w:t>
      </w:r>
      <w:r w:rsidR="00393888" w:rsidRPr="003C3062">
        <w:t>.</w:t>
      </w:r>
    </w:p>
    <w:p w14:paraId="688F3E39" w14:textId="58303337" w:rsidR="002D31AC" w:rsidRPr="003C3062" w:rsidRDefault="002D31AC" w:rsidP="00292D51">
      <w:pPr>
        <w:pStyle w:val="PargrafoPGDRA"/>
        <w:ind w:firstLine="709"/>
      </w:pPr>
      <w:r w:rsidRPr="003C3062">
        <w:t>Para formular política de descentralização industrial ou de conhecimento</w:t>
      </w:r>
      <w:r w:rsidR="000C3DF5" w:rsidRPr="003C3062">
        <w:t xml:space="preserve"> regional, utiliza-se com frequê</w:t>
      </w:r>
      <w:r w:rsidRPr="003C3062">
        <w:t>nci</w:t>
      </w:r>
      <w:r w:rsidR="000C3DF5" w:rsidRPr="003C3062">
        <w:t xml:space="preserve">a um conjunto de </w:t>
      </w:r>
      <w:r w:rsidRPr="003C3062">
        <w:t>medidas de localização</w:t>
      </w:r>
      <w:r w:rsidR="000C3DF5" w:rsidRPr="003C3062">
        <w:t xml:space="preserve"> </w:t>
      </w:r>
      <w:r w:rsidRPr="003C3062">
        <w:t>e de especialização (HADDAD, 1989</w:t>
      </w:r>
      <w:r w:rsidR="00960BA3" w:rsidRPr="003C3062">
        <w:t>)</w:t>
      </w:r>
      <w:r w:rsidRPr="003C3062">
        <w:t>.</w:t>
      </w:r>
      <w:r w:rsidR="000C3DF5" w:rsidRPr="003C3062">
        <w:t xml:space="preserve"> </w:t>
      </w:r>
      <w:r w:rsidRPr="003C3062">
        <w:t>Para Alves (2012</w:t>
      </w:r>
      <w:r w:rsidR="006855A8" w:rsidRPr="003C3062">
        <w:t xml:space="preserve">), </w:t>
      </w:r>
      <w:r w:rsidR="00B55DCE" w:rsidRPr="003C3062">
        <w:t xml:space="preserve">esses </w:t>
      </w:r>
      <w:r w:rsidRPr="003C3062">
        <w:t>indicadores possibilitam a identificação das especializações regionais e o comportamento locacional ao long</w:t>
      </w:r>
      <w:r w:rsidR="006855A8" w:rsidRPr="003C3062">
        <w:t>o do tempo</w:t>
      </w:r>
      <w:r w:rsidRPr="003C3062">
        <w:t>.</w:t>
      </w:r>
    </w:p>
    <w:p w14:paraId="15DAB776" w14:textId="0D2D8EB9" w:rsidR="003C0DC1" w:rsidRPr="003C3062" w:rsidRDefault="00D11D15" w:rsidP="00292D51">
      <w:pPr>
        <w:pStyle w:val="PargrafoPGDRA"/>
        <w:ind w:firstLine="709"/>
        <w:rPr>
          <w:color w:val="000000"/>
          <w:lang w:eastAsia="pt-BR"/>
        </w:rPr>
      </w:pPr>
      <w:r w:rsidRPr="003C3062">
        <w:t>As medidas de localização e especialização permite</w:t>
      </w:r>
      <w:r w:rsidR="00F7433E" w:rsidRPr="003C3062">
        <w:t>m</w:t>
      </w:r>
      <w:r w:rsidRPr="003C3062">
        <w:t xml:space="preserve"> identi</w:t>
      </w:r>
      <w:r w:rsidR="00855BA8" w:rsidRPr="003C3062">
        <w:t>fi</w:t>
      </w:r>
      <w:r w:rsidRPr="003C3062">
        <w:t>car</w:t>
      </w:r>
      <w:r w:rsidR="003C0DC1" w:rsidRPr="003C3062">
        <w:t>,</w:t>
      </w:r>
      <w:r w:rsidRPr="003C3062">
        <w:t xml:space="preserve"> em determinadas regiões, o comportamento de determinados setores ou atividades</w:t>
      </w:r>
      <w:r w:rsidR="00855BA8" w:rsidRPr="003C3062">
        <w:t>, a distribuição de empregos, a</w:t>
      </w:r>
      <w:r w:rsidRPr="003C3062">
        <w:t>ssim como, identi</w:t>
      </w:r>
      <w:r w:rsidR="00855BA8" w:rsidRPr="003C3062">
        <w:t>fi</w:t>
      </w:r>
      <w:r w:rsidRPr="003C3062">
        <w:t>car quais são as atividades consideradas básicas ou motriz</w:t>
      </w:r>
      <w:r w:rsidR="00F7433E" w:rsidRPr="003C3062">
        <w:t>es</w:t>
      </w:r>
      <w:r w:rsidRPr="003C3062">
        <w:t>.</w:t>
      </w:r>
      <w:r w:rsidR="003C0DC1" w:rsidRPr="003C3062">
        <w:t xml:space="preserve"> Para os cálculos, as variáveis utilizadas serão: E</w:t>
      </w:r>
      <w:r w:rsidR="003C0DC1" w:rsidRPr="003C3062">
        <w:rPr>
          <w:vertAlign w:val="subscript"/>
        </w:rPr>
        <w:t>ij</w:t>
      </w:r>
      <w:r w:rsidR="003C0DC1" w:rsidRPr="003C3062">
        <w:t xml:space="preserve"> = emprego no setor </w:t>
      </w:r>
      <w:r w:rsidR="003C0DC1" w:rsidRPr="003C3062">
        <w:rPr>
          <w:i/>
          <w:iCs/>
        </w:rPr>
        <w:t>i</w:t>
      </w:r>
      <w:r w:rsidR="003C0DC1" w:rsidRPr="003C3062">
        <w:t xml:space="preserve"> da região </w:t>
      </w:r>
      <w:r w:rsidR="003C0DC1" w:rsidRPr="003C3062">
        <w:rPr>
          <w:i/>
          <w:iCs/>
        </w:rPr>
        <w:t>j</w:t>
      </w:r>
      <w:r w:rsidR="003C0DC1" w:rsidRPr="003C3062">
        <w:t>; ∑</w:t>
      </w:r>
      <w:r w:rsidR="003C0DC1" w:rsidRPr="003C3062">
        <w:rPr>
          <w:vertAlign w:val="subscript"/>
        </w:rPr>
        <w:t>i</w:t>
      </w:r>
      <w:r w:rsidR="003C0DC1" w:rsidRPr="003C3062">
        <w:t>E</w:t>
      </w:r>
      <w:r w:rsidR="003C0DC1" w:rsidRPr="003C3062">
        <w:rPr>
          <w:vertAlign w:val="subscript"/>
        </w:rPr>
        <w:t xml:space="preserve">ij </w:t>
      </w:r>
      <w:r w:rsidR="003C0DC1" w:rsidRPr="003C3062">
        <w:t xml:space="preserve">= total de emprego na região </w:t>
      </w:r>
      <w:r w:rsidR="003C0DC1" w:rsidRPr="003C3062">
        <w:rPr>
          <w:i/>
          <w:iCs/>
        </w:rPr>
        <w:t>j</w:t>
      </w:r>
      <w:r w:rsidR="003C0DC1" w:rsidRPr="003C3062">
        <w:t>; ∑</w:t>
      </w:r>
      <w:r w:rsidR="003C0DC1" w:rsidRPr="003C3062">
        <w:rPr>
          <w:vertAlign w:val="subscript"/>
        </w:rPr>
        <w:t xml:space="preserve"> j</w:t>
      </w:r>
      <w:r w:rsidR="003C0DC1" w:rsidRPr="003C3062">
        <w:t>E</w:t>
      </w:r>
      <w:r w:rsidR="003C0DC1" w:rsidRPr="003C3062">
        <w:rPr>
          <w:vertAlign w:val="subscript"/>
        </w:rPr>
        <w:t xml:space="preserve">ij </w:t>
      </w:r>
      <w:r w:rsidR="003C0DC1" w:rsidRPr="003C3062">
        <w:t xml:space="preserve">= emprego do setor </w:t>
      </w:r>
      <w:r w:rsidR="003C0DC1" w:rsidRPr="003C3062">
        <w:rPr>
          <w:i/>
          <w:iCs/>
        </w:rPr>
        <w:t>i</w:t>
      </w:r>
      <w:r w:rsidR="003C0DC1" w:rsidRPr="003C3062">
        <w:t xml:space="preserve"> na macrorregião; e ∑</w:t>
      </w:r>
      <w:r w:rsidR="002F683E" w:rsidRPr="003C3062">
        <w:rPr>
          <w:vertAlign w:val="subscript"/>
        </w:rPr>
        <w:t>i</w:t>
      </w:r>
      <w:r w:rsidR="003C0DC1" w:rsidRPr="003C3062">
        <w:t>∑</w:t>
      </w:r>
      <w:r w:rsidR="003C0DC1" w:rsidRPr="003C3062">
        <w:rPr>
          <w:vertAlign w:val="subscript"/>
        </w:rPr>
        <w:t xml:space="preserve"> j</w:t>
      </w:r>
      <w:r w:rsidR="003C0DC1" w:rsidRPr="003C3062">
        <w:t>E</w:t>
      </w:r>
      <w:r w:rsidR="003C0DC1" w:rsidRPr="003C3062">
        <w:rPr>
          <w:vertAlign w:val="subscript"/>
        </w:rPr>
        <w:t>ij</w:t>
      </w:r>
      <w:r w:rsidR="003C0DC1" w:rsidRPr="003C3062">
        <w:t xml:space="preserve"> = total do emprego na macrorregião.</w:t>
      </w:r>
      <w:r w:rsidR="00952191" w:rsidRPr="003C3062">
        <w:t xml:space="preserve"> </w:t>
      </w:r>
      <w:r w:rsidR="003C0DC1" w:rsidRPr="003C3062">
        <w:t>A Equação 1 representa o Quociente Locacional (QL</w:t>
      </w:r>
      <w:r w:rsidR="003C0DC1" w:rsidRPr="003C3062">
        <w:rPr>
          <w:vertAlign w:val="subscript"/>
        </w:rPr>
        <w:t>ij</w:t>
      </w:r>
      <w:r w:rsidR="003C0DC1" w:rsidRPr="003C3062">
        <w:t>)</w:t>
      </w:r>
      <w:r w:rsidR="00BA48A7" w:rsidRPr="003C3062">
        <w:t xml:space="preserve">: </w:t>
      </w:r>
    </w:p>
    <w:p w14:paraId="02BCD913" w14:textId="10F632C8" w:rsidR="003C0DC1" w:rsidRPr="003C3062" w:rsidRDefault="003C0DC1" w:rsidP="00292D51">
      <w:pPr>
        <w:autoSpaceDE w:val="0"/>
        <w:autoSpaceDN w:val="0"/>
        <w:adjustRightInd w:val="0"/>
        <w:spacing w:line="360" w:lineRule="auto"/>
        <w:ind w:firstLine="851"/>
        <w:jc w:val="both"/>
        <w:rPr>
          <w:rFonts w:ascii="Times New Roman" w:hAnsi="Times New Roman"/>
          <w:color w:val="000000"/>
          <w:lang w:eastAsia="pt-BR"/>
        </w:rPr>
      </w:pPr>
      <m:oMathPara>
        <m:oMathParaPr>
          <m:jc m:val="right"/>
        </m:oMathParaPr>
        <m:oMath>
          <m:r>
            <m:rPr>
              <m:sty m:val="p"/>
            </m:rPr>
            <w:rPr>
              <w:rFonts w:ascii="Cambria Math" w:hAnsi="Cambria Math"/>
              <w:color w:val="000000"/>
              <w:lang w:eastAsia="pt-BR"/>
            </w:rPr>
            <m:t>Q</m:t>
          </m:r>
          <m:sSub>
            <m:sSubPr>
              <m:ctrlPr>
                <w:rPr>
                  <w:rFonts w:ascii="Cambria Math" w:hAnsi="Cambria Math"/>
                  <w:color w:val="000000"/>
                  <w:lang w:eastAsia="pt-BR"/>
                </w:rPr>
              </m:ctrlPr>
            </m:sSubPr>
            <m:e>
              <m:r>
                <m:rPr>
                  <m:sty m:val="p"/>
                </m:rPr>
                <w:rPr>
                  <w:rFonts w:ascii="Cambria Math" w:hAnsi="Cambria Math"/>
                  <w:color w:val="000000"/>
                  <w:lang w:eastAsia="pt-BR"/>
                </w:rPr>
                <m:t>L</m:t>
              </m:r>
            </m:e>
            <m:sub>
              <m:r>
                <m:rPr>
                  <m:sty m:val="p"/>
                </m:rPr>
                <w:rPr>
                  <w:rFonts w:ascii="Cambria Math" w:hAnsi="Cambria Math"/>
                  <w:color w:val="000000"/>
                  <w:lang w:eastAsia="pt-BR"/>
                </w:rPr>
                <m:t>ij</m:t>
              </m:r>
            </m:sub>
          </m:sSub>
          <m:r>
            <m:rPr>
              <m:sty m:val="p"/>
            </m:rPr>
            <w:rPr>
              <w:rFonts w:ascii="Cambria Math" w:hAnsi="Cambria Math"/>
              <w:color w:val="000000"/>
              <w:lang w:eastAsia="pt-BR"/>
            </w:rPr>
            <m:t>=</m:t>
          </m:r>
          <m:sSub>
            <m:sSubPr>
              <m:ctrlPr>
                <w:rPr>
                  <w:rFonts w:ascii="Cambria Math" w:hAnsi="Cambria Math"/>
                  <w:color w:val="000000"/>
                  <w:lang w:eastAsia="pt-BR"/>
                </w:rPr>
              </m:ctrlPr>
            </m:sSubPr>
            <m:e>
              <m:r>
                <m:rPr>
                  <m:sty m:val="p"/>
                </m:rPr>
                <w:rPr>
                  <w:rFonts w:ascii="Cambria Math" w:hAnsi="Cambria Math"/>
                  <w:color w:val="000000"/>
                  <w:lang w:eastAsia="pt-BR"/>
                </w:rPr>
                <m:t>(E</m:t>
              </m:r>
            </m:e>
            <m:sub>
              <m:r>
                <m:rPr>
                  <m:sty m:val="p"/>
                </m:rPr>
                <w:rPr>
                  <w:rFonts w:ascii="Cambria Math" w:hAnsi="Cambria Math"/>
                  <w:color w:val="000000"/>
                  <w:lang w:eastAsia="pt-BR"/>
                </w:rPr>
                <m:t>ij</m:t>
              </m:r>
            </m:sub>
          </m:sSub>
          <m:r>
            <m:rPr>
              <m:sty m:val="p"/>
            </m:rPr>
            <w:rPr>
              <w:rFonts w:ascii="Cambria Math" w:hAnsi="Cambria Math"/>
              <w:color w:val="000000"/>
              <w:lang w:eastAsia="pt-BR"/>
            </w:rPr>
            <m:t>/</m:t>
          </m:r>
          <m:sSub>
            <m:sSubPr>
              <m:ctrlPr>
                <w:rPr>
                  <w:rFonts w:ascii="Cambria Math" w:hAnsi="Cambria Math"/>
                  <w:lang w:eastAsia="pt-BR"/>
                </w:rPr>
              </m:ctrlPr>
            </m:sSubPr>
            <m:e>
              <m:sSub>
                <m:sSubPr>
                  <m:ctrlPr>
                    <w:rPr>
                      <w:rFonts w:ascii="Cambria Math" w:hAnsi="Cambria Math"/>
                      <w:lang w:eastAsia="pt-BR"/>
                    </w:rPr>
                  </m:ctrlPr>
                </m:sSubPr>
                <m:e>
                  <m:r>
                    <m:rPr>
                      <m:sty m:val="p"/>
                    </m:rPr>
                    <w:rPr>
                      <w:rFonts w:ascii="Cambria Math" w:hAnsi="Cambria Math"/>
                      <w:lang w:eastAsia="pt-BR"/>
                    </w:rPr>
                    <m:t>∑</m:t>
                  </m:r>
                </m:e>
                <m:sub>
                  <m:r>
                    <m:rPr>
                      <m:sty m:val="p"/>
                    </m:rPr>
                    <w:rPr>
                      <w:rFonts w:ascii="Cambria Math" w:hAnsi="Cambria Math"/>
                      <w:lang w:eastAsia="pt-BR"/>
                    </w:rPr>
                    <m:t>j</m:t>
                  </m:r>
                </m:sub>
              </m:sSub>
              <m:r>
                <m:rPr>
                  <m:sty m:val="p"/>
                </m:rPr>
                <w:rPr>
                  <w:rFonts w:ascii="Cambria Math" w:hAnsi="Cambria Math"/>
                  <w:lang w:eastAsia="pt-BR"/>
                </w:rPr>
                <m:t>E</m:t>
              </m:r>
            </m:e>
            <m:sub>
              <m:r>
                <m:rPr>
                  <m:sty m:val="p"/>
                </m:rPr>
                <w:rPr>
                  <w:rFonts w:ascii="Cambria Math" w:hAnsi="Cambria Math"/>
                  <w:lang w:eastAsia="pt-BR"/>
                </w:rPr>
                <m:t>ij</m:t>
              </m:r>
            </m:sub>
          </m:sSub>
          <m:r>
            <m:rPr>
              <m:sty m:val="p"/>
            </m:rPr>
            <w:rPr>
              <w:rFonts w:ascii="Cambria Math" w:hAnsi="Cambria Math"/>
              <w:lang w:eastAsia="pt-BR"/>
            </w:rPr>
            <m:t>)</m:t>
          </m:r>
          <m:sSub>
            <m:sSubPr>
              <m:ctrlPr>
                <w:rPr>
                  <w:rFonts w:ascii="Cambria Math" w:hAnsi="Cambria Math"/>
                  <w:lang w:eastAsia="pt-BR"/>
                </w:rPr>
              </m:ctrlPr>
            </m:sSubPr>
            <m:e>
              <m:sSub>
                <m:sSubPr>
                  <m:ctrlPr>
                    <w:rPr>
                      <w:rFonts w:ascii="Cambria Math" w:hAnsi="Cambria Math"/>
                      <w:lang w:eastAsia="pt-BR"/>
                    </w:rPr>
                  </m:ctrlPr>
                </m:sSubPr>
                <m:e>
                  <m:r>
                    <m:rPr>
                      <m:sty m:val="p"/>
                    </m:rPr>
                    <w:rPr>
                      <w:rFonts w:ascii="Cambria Math" w:hAnsi="Cambria Math"/>
                      <w:lang w:eastAsia="pt-BR"/>
                    </w:rPr>
                    <m:t>/(∑</m:t>
                  </m:r>
                </m:e>
                <m:sub>
                  <m:r>
                    <m:rPr>
                      <m:sty m:val="p"/>
                    </m:rPr>
                    <w:rPr>
                      <w:rFonts w:ascii="Cambria Math" w:hAnsi="Cambria Math"/>
                      <w:lang w:eastAsia="pt-BR"/>
                    </w:rPr>
                    <m:t>i</m:t>
                  </m:r>
                </m:sub>
              </m:sSub>
              <m:r>
                <m:rPr>
                  <m:sty m:val="p"/>
                </m:rPr>
                <w:rPr>
                  <w:rFonts w:ascii="Cambria Math" w:hAnsi="Cambria Math"/>
                  <w:lang w:eastAsia="pt-BR"/>
                </w:rPr>
                <m:t>E</m:t>
              </m:r>
            </m:e>
            <m:sub>
              <m:r>
                <m:rPr>
                  <m:sty m:val="p"/>
                </m:rPr>
                <w:rPr>
                  <w:rFonts w:ascii="Cambria Math" w:hAnsi="Cambria Math"/>
                  <w:lang w:eastAsia="pt-BR"/>
                </w:rPr>
                <m:t>ij</m:t>
              </m:r>
            </m:sub>
          </m:sSub>
          <m:r>
            <m:rPr>
              <m:sty m:val="p"/>
            </m:rPr>
            <w:rPr>
              <w:rFonts w:ascii="Cambria Math" w:hAnsi="Cambria Math"/>
              <w:lang w:eastAsia="pt-BR"/>
            </w:rPr>
            <m:t>/</m:t>
          </m:r>
          <m:sSub>
            <m:sSubPr>
              <m:ctrlPr>
                <w:rPr>
                  <w:rFonts w:ascii="Cambria Math" w:hAnsi="Cambria Math"/>
                  <w:lang w:eastAsia="pt-BR"/>
                </w:rPr>
              </m:ctrlPr>
            </m:sSubPr>
            <m:e>
              <m:sSub>
                <m:sSubPr>
                  <m:ctrlPr>
                    <w:rPr>
                      <w:rFonts w:ascii="Cambria Math" w:hAnsi="Cambria Math"/>
                      <w:lang w:eastAsia="pt-BR"/>
                    </w:rPr>
                  </m:ctrlPr>
                </m:sSubPr>
                <m:e>
                  <m:sSub>
                    <m:sSubPr>
                      <m:ctrlPr>
                        <w:rPr>
                          <w:rFonts w:ascii="Cambria Math" w:hAnsi="Cambria Math"/>
                          <w:lang w:eastAsia="pt-BR"/>
                        </w:rPr>
                      </m:ctrlPr>
                    </m:sSubPr>
                    <m:e>
                      <m:r>
                        <m:rPr>
                          <m:sty m:val="p"/>
                        </m:rPr>
                        <w:rPr>
                          <w:rFonts w:ascii="Cambria Math" w:hAnsi="Cambria Math"/>
                          <w:lang w:eastAsia="pt-BR"/>
                        </w:rPr>
                        <m:t>∑</m:t>
                      </m:r>
                    </m:e>
                    <m:sub>
                      <m:r>
                        <m:rPr>
                          <m:sty m:val="p"/>
                        </m:rPr>
                        <w:rPr>
                          <w:rFonts w:ascii="Cambria Math" w:hAnsi="Cambria Math"/>
                          <w:lang w:eastAsia="pt-BR"/>
                        </w:rPr>
                        <m:t>i</m:t>
                      </m:r>
                    </m:sub>
                  </m:sSub>
                  <m:r>
                    <m:rPr>
                      <m:sty m:val="p"/>
                    </m:rPr>
                    <w:rPr>
                      <w:rFonts w:ascii="Cambria Math" w:hAnsi="Cambria Math"/>
                      <w:lang w:eastAsia="pt-BR"/>
                    </w:rPr>
                    <m:t>∑</m:t>
                  </m:r>
                </m:e>
                <m:sub>
                  <m:r>
                    <m:rPr>
                      <m:sty m:val="p"/>
                    </m:rPr>
                    <w:rPr>
                      <w:rFonts w:ascii="Cambria Math" w:hAnsi="Cambria Math"/>
                      <w:lang w:eastAsia="pt-BR"/>
                    </w:rPr>
                    <m:t>j</m:t>
                  </m:r>
                </m:sub>
              </m:sSub>
              <m:r>
                <m:rPr>
                  <m:sty m:val="p"/>
                </m:rPr>
                <w:rPr>
                  <w:rFonts w:ascii="Cambria Math" w:hAnsi="Cambria Math"/>
                  <w:lang w:eastAsia="pt-BR"/>
                </w:rPr>
                <m:t>E</m:t>
              </m:r>
            </m:e>
            <m:sub>
              <m:r>
                <m:rPr>
                  <m:sty m:val="p"/>
                </m:rPr>
                <w:rPr>
                  <w:rFonts w:ascii="Cambria Math" w:hAnsi="Cambria Math"/>
                  <w:lang w:eastAsia="pt-BR"/>
                </w:rPr>
                <m:t>ij</m:t>
              </m:r>
            </m:sub>
          </m:sSub>
          <m:r>
            <m:rPr>
              <m:sty m:val="p"/>
            </m:rPr>
            <w:rPr>
              <w:rFonts w:ascii="Cambria Math" w:hAnsi="Cambria Math"/>
              <w:lang w:eastAsia="pt-BR"/>
            </w:rPr>
            <m:t xml:space="preserve">)       </m:t>
          </m:r>
          <m:r>
            <w:rPr>
              <w:rFonts w:ascii="Cambria Math" w:hAnsi="Cambria Math"/>
              <w:lang w:eastAsia="pt-BR"/>
            </w:rPr>
            <m:t xml:space="preserve">                                               (</m:t>
          </m:r>
          <m:r>
            <m:rPr>
              <m:sty m:val="p"/>
            </m:rPr>
            <w:rPr>
              <w:rFonts w:ascii="Cambria Math" w:hAnsi="Cambria Math"/>
              <w:lang w:eastAsia="pt-BR"/>
            </w:rPr>
            <m:t>1)</m:t>
          </m:r>
        </m:oMath>
      </m:oMathPara>
    </w:p>
    <w:p w14:paraId="46303601" w14:textId="2DF10D52" w:rsidR="00256054" w:rsidRPr="003C3062" w:rsidRDefault="00BD5E4D" w:rsidP="00292D51">
      <w:pPr>
        <w:pStyle w:val="PargrafoPGDRA"/>
        <w:ind w:firstLine="709"/>
      </w:pPr>
      <w:r w:rsidRPr="003C3062">
        <w:t xml:space="preserve">O Quociente </w:t>
      </w:r>
      <w:r w:rsidR="009854B1" w:rsidRPr="003C3062">
        <w:t>L</w:t>
      </w:r>
      <w:r w:rsidRPr="003C3062">
        <w:t>ocacional mostra a especialização produtiva da região em cada um dos subsetores</w:t>
      </w:r>
      <w:r w:rsidR="001B3EA3" w:rsidRPr="003C3062">
        <w:t>,</w:t>
      </w:r>
      <w:r w:rsidRPr="003C3062">
        <w:t xml:space="preserve"> quando comparado com a </w:t>
      </w:r>
      <w:r w:rsidR="00952191" w:rsidRPr="003C3062">
        <w:t>macrorregião de referência</w:t>
      </w:r>
      <w:r w:rsidR="001B3EA3" w:rsidRPr="003C3062">
        <w:t>. Para que a região seja represen</w:t>
      </w:r>
      <w:r w:rsidR="00855BA8" w:rsidRPr="003C3062">
        <w:t>ta</w:t>
      </w:r>
      <w:r w:rsidR="00D01653" w:rsidRPr="003C3062">
        <w:t xml:space="preserve">tiva o </w:t>
      </w:r>
      <w:r w:rsidR="001B3EA3" w:rsidRPr="003C3062">
        <w:t xml:space="preserve">QL&gt;1, </w:t>
      </w:r>
      <w:r w:rsidRPr="003C3062">
        <w:t>quanto maior for o QL mais especializada é a região.</w:t>
      </w:r>
      <w:r w:rsidR="00256054" w:rsidRPr="003C3062">
        <w:t xml:space="preserve"> </w:t>
      </w:r>
    </w:p>
    <w:p w14:paraId="5006DCBA" w14:textId="4EE9B47C" w:rsidR="003C0DC1" w:rsidRPr="003C3062" w:rsidRDefault="003C0DC1" w:rsidP="00292D51">
      <w:pPr>
        <w:pStyle w:val="PargrafoPGDRA"/>
        <w:ind w:firstLine="709"/>
      </w:pPr>
      <w:r w:rsidRPr="003C3062">
        <w:t>A Equação 2 representa o Coeficiente de Localização (CL</w:t>
      </w:r>
      <w:r w:rsidRPr="003C3062">
        <w:rPr>
          <w:vertAlign w:val="subscript"/>
        </w:rPr>
        <w:t>i</w:t>
      </w:r>
      <w:r w:rsidRPr="003C3062">
        <w:t>):</w:t>
      </w:r>
    </w:p>
    <w:p w14:paraId="12D241C2" w14:textId="7C4AF527" w:rsidR="003C0DC1" w:rsidRPr="003C3062" w:rsidRDefault="003C0DC1" w:rsidP="00292D51">
      <w:pPr>
        <w:autoSpaceDE w:val="0"/>
        <w:autoSpaceDN w:val="0"/>
        <w:adjustRightInd w:val="0"/>
        <w:spacing w:line="360" w:lineRule="auto"/>
        <w:ind w:firstLine="720"/>
        <w:jc w:val="both"/>
        <w:rPr>
          <w:rFonts w:ascii="Times New Roman" w:hAnsi="Times New Roman"/>
          <w:i/>
          <w:lang w:eastAsia="pt-BR"/>
        </w:rPr>
      </w:pPr>
      <m:oMathPara>
        <m:oMathParaPr>
          <m:jc m:val="right"/>
        </m:oMathParaPr>
        <m:oMath>
          <m:r>
            <m:rPr>
              <m:sty m:val="p"/>
            </m:rPr>
            <w:rPr>
              <w:rFonts w:ascii="Cambria Math" w:hAnsi="Cambria Math"/>
              <w:lang w:eastAsia="pt-BR"/>
            </w:rPr>
            <m:t>C</m:t>
          </m:r>
          <m:sSub>
            <m:sSubPr>
              <m:ctrlPr>
                <w:rPr>
                  <w:rFonts w:ascii="Cambria Math" w:hAnsi="Cambria Math"/>
                  <w:lang w:eastAsia="pt-BR"/>
                </w:rPr>
              </m:ctrlPr>
            </m:sSubPr>
            <m:e>
              <m:r>
                <m:rPr>
                  <m:sty m:val="p"/>
                </m:rPr>
                <w:rPr>
                  <w:rFonts w:ascii="Cambria Math" w:hAnsi="Cambria Math"/>
                  <w:lang w:eastAsia="pt-BR"/>
                </w:rPr>
                <m:t>L</m:t>
              </m:r>
            </m:e>
            <m:sub>
              <m:r>
                <m:rPr>
                  <m:sty m:val="p"/>
                </m:rPr>
                <w:rPr>
                  <w:rFonts w:ascii="Cambria Math" w:hAnsi="Cambria Math"/>
                  <w:lang w:eastAsia="pt-BR"/>
                </w:rPr>
                <m:t>i</m:t>
              </m:r>
            </m:sub>
          </m:sSub>
          <m:r>
            <m:rPr>
              <m:sty m:val="p"/>
            </m:rPr>
            <w:rPr>
              <w:rFonts w:ascii="Cambria Math" w:hAnsi="Cambria Math"/>
              <w:lang w:eastAsia="pt-BR"/>
            </w:rPr>
            <m:t xml:space="preserve">= </m:t>
          </m:r>
          <m:f>
            <m:fPr>
              <m:ctrlPr>
                <w:rPr>
                  <w:rFonts w:ascii="Cambria Math" w:hAnsi="Cambria Math"/>
                  <w:lang w:eastAsia="pt-BR"/>
                </w:rPr>
              </m:ctrlPr>
            </m:fPr>
            <m:num>
              <m:nary>
                <m:naryPr>
                  <m:chr m:val="∑"/>
                  <m:subHide m:val="1"/>
                  <m:supHide m:val="1"/>
                  <m:ctrlPr>
                    <w:rPr>
                      <w:rFonts w:ascii="Cambria Math" w:hAnsi="Cambria Math"/>
                      <w:lang w:eastAsia="pt-BR"/>
                    </w:rPr>
                  </m:ctrlPr>
                </m:naryPr>
                <m:sub/>
                <m:sup/>
                <m:e>
                  <m:r>
                    <m:rPr>
                      <m:sty m:val="p"/>
                    </m:rPr>
                    <w:rPr>
                      <w:rFonts w:ascii="Cambria Math" w:hAnsi="Cambria Math"/>
                      <w:lang w:eastAsia="pt-BR"/>
                    </w:rPr>
                    <m:t>j</m:t>
                  </m:r>
                </m:e>
              </m:nary>
              <m:r>
                <m:rPr>
                  <m:sty m:val="p"/>
                </m:rPr>
                <w:rPr>
                  <w:rFonts w:ascii="Cambria Math" w:hAnsi="Cambria Math"/>
                  <w:lang w:eastAsia="pt-BR"/>
                </w:rPr>
                <m:t xml:space="preserve"> </m:t>
              </m:r>
              <m:r>
                <m:rPr>
                  <m:sty m:val="p"/>
                </m:rPr>
                <w:rPr>
                  <w:rFonts w:ascii="Cambria Math" w:hAnsi="Cambria Math"/>
                  <w:rtl/>
                  <w:lang w:eastAsia="pt-BR" w:bidi="he-IL"/>
                </w:rPr>
                <m:t>׀</m:t>
              </m:r>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m:t>
                  </m:r>
                </m:e>
                <m:sub>
                  <m:r>
                    <m:rPr>
                      <m:sty m:val="p"/>
                    </m:rPr>
                    <w:rPr>
                      <w:rFonts w:ascii="Cambria Math" w:hAnsi="Cambria Math"/>
                      <w:lang w:eastAsia="pt-BR" w:bidi="he-IL"/>
                    </w:rPr>
                    <m:t>j</m:t>
                  </m:r>
                </m:sub>
              </m:sSub>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rPr>
                <m:t>)-(</m:t>
              </m:r>
              <m:nary>
                <m:naryPr>
                  <m:chr m:val="∑"/>
                  <m:subHide m:val="1"/>
                  <m:supHide m:val="1"/>
                  <m:ctrlPr>
                    <w:rPr>
                      <w:rFonts w:ascii="Cambria Math" w:hAnsi="Cambria Math"/>
                      <w:lang w:eastAsia="pt-BR"/>
                    </w:rPr>
                  </m:ctrlPr>
                </m:naryPr>
                <m:sub/>
                <m:sup/>
                <m:e>
                  <m:r>
                    <m:rPr>
                      <m:sty m:val="p"/>
                    </m:rPr>
                    <w:rPr>
                      <w:rFonts w:ascii="Cambria Math" w:hAnsi="Cambria Math"/>
                      <w:lang w:eastAsia="pt-BR"/>
                    </w:rPr>
                    <m:t>i</m:t>
                  </m:r>
                </m:e>
              </m:nary>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m:t>
                  </m:r>
                </m:e>
                <m:sub>
                  <m:r>
                    <m:rPr>
                      <m:sty m:val="p"/>
                    </m:rPr>
                    <w:rPr>
                      <w:rFonts w:ascii="Cambria Math" w:hAnsi="Cambria Math"/>
                      <w:lang w:eastAsia="pt-BR" w:bidi="he-IL"/>
                    </w:rPr>
                    <m:t>i</m:t>
                  </m:r>
                </m:sub>
              </m:sSub>
              <m:sSub>
                <m:sSubPr>
                  <m:ctrlPr>
                    <w:rPr>
                      <w:rFonts w:ascii="Cambria Math" w:hAnsi="Cambria Math"/>
                      <w:lang w:eastAsia="pt-BR" w:bidi="he-IL"/>
                    </w:rPr>
                  </m:ctrlPr>
                </m:sSubPr>
                <m:e>
                  <m:r>
                    <m:rPr>
                      <m:sty m:val="p"/>
                    </m:rPr>
                    <w:rPr>
                      <w:rFonts w:ascii="Cambria Math" w:hAnsi="Cambria Math"/>
                      <w:lang w:eastAsia="pt-BR" w:bidi="he-IL"/>
                    </w:rPr>
                    <m:t>∑</m:t>
                  </m:r>
                </m:e>
                <m:sub>
                  <m:r>
                    <m:rPr>
                      <m:sty m:val="p"/>
                    </m:rPr>
                    <w:rPr>
                      <w:rFonts w:ascii="Cambria Math" w:hAnsi="Cambria Math"/>
                      <w:lang w:eastAsia="pt-BR" w:bidi="he-IL"/>
                    </w:rPr>
                    <m:t>j</m:t>
                  </m:r>
                </m:sub>
              </m:sSub>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rPr>
                <m:t>)</m:t>
              </m:r>
              <m:r>
                <m:rPr>
                  <m:sty m:val="p"/>
                </m:rPr>
                <w:rPr>
                  <w:rFonts w:ascii="Cambria Math" w:hAnsi="Cambria Math"/>
                  <w:rtl/>
                  <w:lang w:eastAsia="pt-BR" w:bidi="he-IL"/>
                </w:rPr>
                <m:t>׀</m:t>
              </m:r>
            </m:num>
            <m:den>
              <m:r>
                <m:rPr>
                  <m:sty m:val="p"/>
                </m:rPr>
                <w:rPr>
                  <w:rFonts w:ascii="Cambria Math" w:hAnsi="Cambria Math"/>
                  <w:lang w:eastAsia="pt-BR"/>
                </w:rPr>
                <m:t>2</m:t>
              </m:r>
            </m:den>
          </m:f>
          <m:r>
            <m:rPr>
              <m:sty m:val="p"/>
            </m:rPr>
            <w:rPr>
              <w:rFonts w:ascii="Cambria Math" w:hAnsi="Cambria Math"/>
              <w:lang w:eastAsia="pt-BR"/>
            </w:rPr>
            <m:t xml:space="preserve">        </m:t>
          </m:r>
          <m:r>
            <w:rPr>
              <w:rFonts w:ascii="Cambria Math" w:hAnsi="Cambria Math"/>
              <w:lang w:eastAsia="pt-BR"/>
            </w:rPr>
            <m:t xml:space="preserve">                                      </m:t>
          </m:r>
          <m:r>
            <m:rPr>
              <m:sty m:val="p"/>
            </m:rPr>
            <w:rPr>
              <w:rFonts w:ascii="Cambria Math" w:hAnsi="Cambria Math"/>
              <w:lang w:eastAsia="pt-BR"/>
            </w:rPr>
            <m:t>(2)</m:t>
          </m:r>
        </m:oMath>
      </m:oMathPara>
    </w:p>
    <w:p w14:paraId="7D105485" w14:textId="17D4E721" w:rsidR="001B3EA3" w:rsidRPr="003C3062" w:rsidRDefault="00F7433E" w:rsidP="00292D51">
      <w:pPr>
        <w:pStyle w:val="PargrafoPGDRA"/>
        <w:ind w:firstLine="709"/>
      </w:pPr>
      <w:r w:rsidRPr="003C3062">
        <w:t xml:space="preserve">O </w:t>
      </w:r>
      <w:r w:rsidR="001B3EA3" w:rsidRPr="003C3062">
        <w:t>Coeficiente de Localização</w:t>
      </w:r>
      <w:r w:rsidR="001B5CE7" w:rsidRPr="003C3062">
        <w:t xml:space="preserve"> permit</w:t>
      </w:r>
      <w:r w:rsidRPr="003C3062">
        <w:t>e</w:t>
      </w:r>
      <w:r w:rsidR="001B5CE7" w:rsidRPr="003C3062">
        <w:t xml:space="preserve"> identi</w:t>
      </w:r>
      <w:r w:rsidR="00B418A5" w:rsidRPr="003C3062">
        <w:t>fi</w:t>
      </w:r>
      <w:r w:rsidR="001B5CE7" w:rsidRPr="003C3062">
        <w:t>car o grau de dispersão relativa das ativ</w:t>
      </w:r>
      <w:r w:rsidR="007F3C9C" w:rsidRPr="003C3062">
        <w:t xml:space="preserve">idades econômicas e selecionar </w:t>
      </w:r>
      <w:r w:rsidR="001B5CE7" w:rsidRPr="003C3062">
        <w:t xml:space="preserve">aquelas que teriam menor tendência </w:t>
      </w:r>
      <w:r w:rsidRPr="003C3062">
        <w:t>à</w:t>
      </w:r>
      <w:r w:rsidR="001B5CE7" w:rsidRPr="003C3062">
        <w:t xml:space="preserve"> concentração espacial. Quanto mais próxim</w:t>
      </w:r>
      <w:r w:rsidR="00B418A5" w:rsidRPr="003C3062">
        <w:t>o de 0, o setor estará distribuí</w:t>
      </w:r>
      <w:r w:rsidR="001B5CE7" w:rsidRPr="003C3062">
        <w:t>do regiona</w:t>
      </w:r>
      <w:r w:rsidR="00B418A5" w:rsidRPr="003C3062">
        <w:t>l</w:t>
      </w:r>
      <w:r w:rsidR="001B5CE7" w:rsidRPr="003C3062">
        <w:t>mente de forma semelhante ao conjunto de todos os setores.</w:t>
      </w:r>
      <w:r w:rsidR="00256054" w:rsidRPr="003C3062">
        <w:t xml:space="preserve"> Segundo F</w:t>
      </w:r>
      <w:r w:rsidR="00F13210" w:rsidRPr="003C3062">
        <w:t>erre</w:t>
      </w:r>
      <w:r w:rsidR="00256054" w:rsidRPr="003C3062">
        <w:t>ra</w:t>
      </w:r>
      <w:r w:rsidR="00F13210" w:rsidRPr="003C3062">
        <w:t xml:space="preserve"> de</w:t>
      </w:r>
      <w:r w:rsidR="00256054" w:rsidRPr="003C3062">
        <w:t xml:space="preserve"> Lima (2006)</w:t>
      </w:r>
      <w:r w:rsidR="00960250" w:rsidRPr="003C3062">
        <w:t>,</w:t>
      </w:r>
      <w:r w:rsidR="00256054" w:rsidRPr="003C3062">
        <w:t xml:space="preserve"> o coeficiente de </w:t>
      </w:r>
      <w:r w:rsidR="00F13210" w:rsidRPr="003C3062">
        <w:t>localização</w:t>
      </w:r>
      <w:r w:rsidR="00256054" w:rsidRPr="003C3062">
        <w:t xml:space="preserve"> é uma medida regional </w:t>
      </w:r>
      <w:r w:rsidRPr="003C3062">
        <w:t>que se concentra</w:t>
      </w:r>
      <w:r w:rsidR="00256054" w:rsidRPr="003C3062">
        <w:t xml:space="preserve"> na estrutura produtiva de cada mesorregião, fornecendo informações sobre o nível de especialização da economia </w:t>
      </w:r>
      <w:r w:rsidRPr="003C3062">
        <w:t xml:space="preserve">em um </w:t>
      </w:r>
      <w:r w:rsidR="00256054" w:rsidRPr="003C3062">
        <w:t xml:space="preserve">período. </w:t>
      </w:r>
    </w:p>
    <w:p w14:paraId="56E74B2B" w14:textId="4853974C" w:rsidR="003C0DC1" w:rsidRPr="003C3062" w:rsidRDefault="003C0DC1" w:rsidP="00292D51">
      <w:pPr>
        <w:pStyle w:val="PargrafoPGDRA"/>
        <w:ind w:firstLine="709"/>
      </w:pPr>
      <w:r w:rsidRPr="003C3062">
        <w:t>A Equação 3 representa o Coeficiente de Especialização (CE</w:t>
      </w:r>
      <w:r w:rsidRPr="003C3062">
        <w:rPr>
          <w:vertAlign w:val="subscript"/>
        </w:rPr>
        <w:t>j</w:t>
      </w:r>
      <w:r w:rsidRPr="003C3062">
        <w:t>):</w:t>
      </w:r>
    </w:p>
    <w:p w14:paraId="2CF8B1EE" w14:textId="4D1452A3" w:rsidR="003C0DC1" w:rsidRPr="003C3062" w:rsidRDefault="002209B8" w:rsidP="00292D51">
      <w:pPr>
        <w:autoSpaceDE w:val="0"/>
        <w:autoSpaceDN w:val="0"/>
        <w:adjustRightInd w:val="0"/>
        <w:spacing w:line="360" w:lineRule="auto"/>
        <w:ind w:firstLine="720"/>
        <w:jc w:val="both"/>
        <w:rPr>
          <w:rFonts w:ascii="Times New Roman" w:hAnsi="Times New Roman"/>
          <w:i/>
          <w:lang w:eastAsia="pt-BR"/>
        </w:rPr>
      </w:pPr>
      <m:oMathPara>
        <m:oMathParaPr>
          <m:jc m:val="right"/>
        </m:oMathParaPr>
        <m:oMath>
          <m:sSub>
            <m:sSubPr>
              <m:ctrlPr>
                <w:rPr>
                  <w:rFonts w:ascii="Cambria Math" w:hAnsi="Cambria Math"/>
                  <w:lang w:eastAsia="pt-BR"/>
                </w:rPr>
              </m:ctrlPr>
            </m:sSubPr>
            <m:e>
              <m:r>
                <m:rPr>
                  <m:sty m:val="p"/>
                </m:rPr>
                <w:rPr>
                  <w:rFonts w:ascii="Cambria Math" w:hAnsi="Cambria Math"/>
                  <w:lang w:eastAsia="pt-BR"/>
                </w:rPr>
                <m:t>CE</m:t>
              </m:r>
            </m:e>
            <m:sub>
              <m:r>
                <m:rPr>
                  <m:sty m:val="p"/>
                </m:rPr>
                <w:rPr>
                  <w:rFonts w:ascii="Cambria Math" w:hAnsi="Cambria Math"/>
                  <w:lang w:eastAsia="pt-BR"/>
                </w:rPr>
                <m:t>j</m:t>
              </m:r>
            </m:sub>
          </m:sSub>
          <m:r>
            <m:rPr>
              <m:sty m:val="p"/>
            </m:rPr>
            <w:rPr>
              <w:rFonts w:ascii="Cambria Math" w:hAnsi="Cambria Math"/>
              <w:lang w:eastAsia="pt-BR"/>
            </w:rPr>
            <m:t>=</m:t>
          </m:r>
          <m:f>
            <m:fPr>
              <m:ctrlPr>
                <w:rPr>
                  <w:rFonts w:ascii="Cambria Math" w:hAnsi="Cambria Math"/>
                  <w:lang w:eastAsia="pt-BR"/>
                </w:rPr>
              </m:ctrlPr>
            </m:fPr>
            <m:num>
              <m:nary>
                <m:naryPr>
                  <m:chr m:val="∑"/>
                  <m:subHide m:val="1"/>
                  <m:supHide m:val="1"/>
                  <m:ctrlPr>
                    <w:rPr>
                      <w:rFonts w:ascii="Cambria Math" w:hAnsi="Cambria Math"/>
                      <w:lang w:eastAsia="pt-BR"/>
                    </w:rPr>
                  </m:ctrlPr>
                </m:naryPr>
                <m:sub/>
                <m:sup/>
                <m:e>
                  <m:r>
                    <m:rPr>
                      <m:sty m:val="p"/>
                    </m:rPr>
                    <w:rPr>
                      <w:rFonts w:ascii="Cambria Math" w:hAnsi="Cambria Math"/>
                      <w:lang w:eastAsia="pt-BR"/>
                    </w:rPr>
                    <m:t>i</m:t>
                  </m:r>
                </m:e>
              </m:nary>
              <m:r>
                <m:rPr>
                  <m:sty m:val="p"/>
                </m:rPr>
                <w:rPr>
                  <w:rFonts w:ascii="Cambria Math" w:hAnsi="Cambria Math"/>
                  <w:lang w:eastAsia="pt-BR"/>
                </w:rPr>
                <m:t xml:space="preserve"> </m:t>
              </m:r>
              <m:r>
                <m:rPr>
                  <m:sty m:val="p"/>
                </m:rPr>
                <w:rPr>
                  <w:rFonts w:ascii="Cambria Math" w:hAnsi="Cambria Math"/>
                  <w:rtl/>
                  <w:lang w:eastAsia="pt-BR" w:bidi="he-IL"/>
                </w:rPr>
                <m:t>׀</m:t>
              </m:r>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m:t>
                  </m:r>
                </m:e>
                <m:sub>
                  <m:r>
                    <m:rPr>
                      <m:sty m:val="p"/>
                    </m:rPr>
                    <w:rPr>
                      <w:rFonts w:ascii="Cambria Math" w:hAnsi="Cambria Math"/>
                      <w:lang w:eastAsia="pt-BR" w:bidi="he-IL"/>
                    </w:rPr>
                    <m:t>i</m:t>
                  </m:r>
                </m:sub>
              </m:sSub>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rPr>
                <m:t>)-(</m:t>
              </m:r>
              <m:nary>
                <m:naryPr>
                  <m:chr m:val="∑"/>
                  <m:subHide m:val="1"/>
                  <m:supHide m:val="1"/>
                  <m:ctrlPr>
                    <w:rPr>
                      <w:rFonts w:ascii="Cambria Math" w:hAnsi="Cambria Math"/>
                      <w:lang w:eastAsia="pt-BR"/>
                    </w:rPr>
                  </m:ctrlPr>
                </m:naryPr>
                <m:sub/>
                <m:sup/>
                <m:e>
                  <m:r>
                    <m:rPr>
                      <m:sty m:val="p"/>
                    </m:rPr>
                    <w:rPr>
                      <w:rFonts w:ascii="Cambria Math" w:hAnsi="Cambria Math"/>
                      <w:lang w:eastAsia="pt-BR"/>
                    </w:rPr>
                    <m:t>j</m:t>
                  </m:r>
                </m:e>
              </m:nary>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m:t>
                  </m:r>
                </m:e>
                <m:sub>
                  <m:r>
                    <m:rPr>
                      <m:sty m:val="p"/>
                    </m:rPr>
                    <w:rPr>
                      <w:rFonts w:ascii="Cambria Math" w:hAnsi="Cambria Math"/>
                      <w:lang w:eastAsia="pt-BR" w:bidi="he-IL"/>
                    </w:rPr>
                    <m:t>i</m:t>
                  </m:r>
                </m:sub>
              </m:sSub>
              <m:sSub>
                <m:sSubPr>
                  <m:ctrlPr>
                    <w:rPr>
                      <w:rFonts w:ascii="Cambria Math" w:hAnsi="Cambria Math"/>
                      <w:lang w:eastAsia="pt-BR" w:bidi="he-IL"/>
                    </w:rPr>
                  </m:ctrlPr>
                </m:sSubPr>
                <m:e>
                  <m:r>
                    <m:rPr>
                      <m:sty m:val="p"/>
                    </m:rPr>
                    <w:rPr>
                      <w:rFonts w:ascii="Cambria Math" w:hAnsi="Cambria Math"/>
                      <w:lang w:eastAsia="pt-BR" w:bidi="he-IL"/>
                    </w:rPr>
                    <m:t>∑</m:t>
                  </m:r>
                </m:e>
                <m:sub>
                  <m:r>
                    <m:rPr>
                      <m:sty m:val="p"/>
                    </m:rPr>
                    <w:rPr>
                      <w:rFonts w:ascii="Cambria Math" w:hAnsi="Cambria Math"/>
                      <w:lang w:eastAsia="pt-BR" w:bidi="he-IL"/>
                    </w:rPr>
                    <m:t>j</m:t>
                  </m:r>
                </m:sub>
              </m:sSub>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rPr>
                <m:t>)</m:t>
              </m:r>
              <m:r>
                <m:rPr>
                  <m:sty m:val="p"/>
                </m:rPr>
                <w:rPr>
                  <w:rFonts w:ascii="Cambria Math" w:hAnsi="Cambria Math"/>
                  <w:rtl/>
                  <w:lang w:eastAsia="pt-BR" w:bidi="he-IL"/>
                </w:rPr>
                <m:t>׀</m:t>
              </m:r>
            </m:num>
            <m:den>
              <m:r>
                <m:rPr>
                  <m:sty m:val="p"/>
                </m:rPr>
                <w:rPr>
                  <w:rFonts w:ascii="Cambria Math" w:hAnsi="Cambria Math"/>
                  <w:lang w:eastAsia="pt-BR"/>
                </w:rPr>
                <m:t>2</m:t>
              </m:r>
            </m:den>
          </m:f>
          <m:r>
            <m:rPr>
              <m:sty m:val="p"/>
            </m:rPr>
            <w:rPr>
              <w:rFonts w:ascii="Cambria Math" w:hAnsi="Cambria Math"/>
              <w:lang w:eastAsia="pt-BR"/>
            </w:rPr>
            <m:t xml:space="preserve">                                                  (3)</m:t>
          </m:r>
        </m:oMath>
      </m:oMathPara>
    </w:p>
    <w:p w14:paraId="45CCAADB" w14:textId="2014CD58" w:rsidR="001B5CE7" w:rsidRPr="003C3062" w:rsidRDefault="00F7433E" w:rsidP="00292D51">
      <w:pPr>
        <w:pStyle w:val="PargrafoPGDRA"/>
        <w:ind w:firstLine="709"/>
      </w:pPr>
      <w:r w:rsidRPr="003C3062">
        <w:t xml:space="preserve">O </w:t>
      </w:r>
      <w:r w:rsidR="009854B1" w:rsidRPr="003C3062">
        <w:t>Coeficiente de E</w:t>
      </w:r>
      <w:r w:rsidR="001B5CE7" w:rsidRPr="003C3062">
        <w:t xml:space="preserve">specialização compara a estrutura produtiva da região </w:t>
      </w:r>
      <w:r w:rsidR="001B5CE7" w:rsidRPr="003C3062">
        <w:rPr>
          <w:i/>
          <w:iCs/>
        </w:rPr>
        <w:t>j</w:t>
      </w:r>
      <w:r w:rsidR="001B5CE7" w:rsidRPr="003C3062">
        <w:t xml:space="preserve"> com a </w:t>
      </w:r>
      <w:r w:rsidR="00562D6F" w:rsidRPr="003C3062">
        <w:t>macrorregião de referência</w:t>
      </w:r>
      <w:r w:rsidR="001B5CE7" w:rsidRPr="003C3062">
        <w:t xml:space="preserve">. Se o valor for próximo de 0 a região tem composição setorial semelhante </w:t>
      </w:r>
      <w:r w:rsidRPr="003C3062">
        <w:t>à</w:t>
      </w:r>
      <w:r w:rsidR="001B5CE7" w:rsidRPr="003C3062">
        <w:t xml:space="preserve"> </w:t>
      </w:r>
      <w:r w:rsidR="00562D6F" w:rsidRPr="003C3062">
        <w:t xml:space="preserve">macrorregião </w:t>
      </w:r>
      <w:r w:rsidR="001B5CE7" w:rsidRPr="003C3062">
        <w:t xml:space="preserve">de referência, se </w:t>
      </w:r>
      <w:r w:rsidRPr="003C3062">
        <w:t xml:space="preserve">for </w:t>
      </w:r>
      <w:r w:rsidR="001B5CE7" w:rsidRPr="003C3062">
        <w:t xml:space="preserve">próximo de 1 a região poderá se diferenciar </w:t>
      </w:r>
      <w:r w:rsidR="00F85FB1" w:rsidRPr="003C3062">
        <w:t xml:space="preserve">por </w:t>
      </w:r>
      <w:r w:rsidR="00562D6F" w:rsidRPr="003C3062">
        <w:t xml:space="preserve">possuir um </w:t>
      </w:r>
      <w:r w:rsidR="00F85FB1" w:rsidRPr="003C3062">
        <w:t>grau de especialização em atividades ligadas a dete</w:t>
      </w:r>
      <w:r w:rsidR="00B418A5" w:rsidRPr="003C3062">
        <w:t>r</w:t>
      </w:r>
      <w:r w:rsidR="00F85FB1" w:rsidRPr="003C3062">
        <w:t>minado setor ou com uma estrutura de emprego totalmente diferente da composição setorial da região de referência.</w:t>
      </w:r>
    </w:p>
    <w:p w14:paraId="0AB9F6C9" w14:textId="49E01740" w:rsidR="003C0DC1" w:rsidRPr="003C3062" w:rsidRDefault="003C0DC1" w:rsidP="00292D51">
      <w:pPr>
        <w:pStyle w:val="PargrafoPGDRA"/>
        <w:ind w:firstLine="709"/>
      </w:pPr>
      <w:r w:rsidRPr="003C3062">
        <w:t>A Equação 4 representa o Coeficiente de Reestruturação (CRR</w:t>
      </w:r>
      <w:r w:rsidRPr="003C3062">
        <w:rPr>
          <w:vertAlign w:val="subscript"/>
        </w:rPr>
        <w:t>j</w:t>
      </w:r>
      <w:r w:rsidRPr="003C3062">
        <w:t>):</w:t>
      </w:r>
    </w:p>
    <w:p w14:paraId="1B3D43FB" w14:textId="6449BEC8" w:rsidR="003C0DC1" w:rsidRPr="003C3062" w:rsidRDefault="003C0DC1" w:rsidP="00292D51">
      <w:pPr>
        <w:spacing w:line="360" w:lineRule="auto"/>
        <w:ind w:firstLine="851"/>
        <w:jc w:val="both"/>
        <w:rPr>
          <w:rFonts w:ascii="Times New Roman" w:eastAsiaTheme="minorEastAsia" w:hAnsi="Times New Roman"/>
          <w:i/>
        </w:rPr>
      </w:pPr>
      <m:oMathPara>
        <m:oMathParaPr>
          <m:jc m:val="right"/>
        </m:oMathParaPr>
        <m:oMath>
          <m:r>
            <m:rPr>
              <m:sty m:val="p"/>
            </m:rPr>
            <w:rPr>
              <w:rFonts w:ascii="Cambria Math" w:hAnsi="Cambria Math"/>
            </w:rPr>
            <m:t>C</m:t>
          </m:r>
          <m:sSub>
            <m:sSubPr>
              <m:ctrlPr>
                <w:rPr>
                  <w:rFonts w:ascii="Cambria Math" w:hAnsi="Cambria Math"/>
                </w:rPr>
              </m:ctrlPr>
            </m:sSubPr>
            <m:e>
              <m:r>
                <m:rPr>
                  <m:sty m:val="p"/>
                </m:rPr>
                <w:rPr>
                  <w:rFonts w:ascii="Cambria Math" w:hAnsi="Cambria Math"/>
                </w:rPr>
                <m:t>RR</m:t>
              </m:r>
            </m:e>
            <m:sub>
              <m:r>
                <m:rPr>
                  <m:sty m:val="p"/>
                </m:rPr>
                <w:rPr>
                  <w:rFonts w:ascii="Cambria Math" w:hAnsi="Cambria Math"/>
                </w:rPr>
                <m:t>j</m:t>
              </m:r>
            </m:sub>
          </m:sSub>
          <m:r>
            <m:rPr>
              <m:sty m:val="p"/>
            </m:rPr>
            <w:rPr>
              <w:rFonts w:ascii="Cambria Math" w:hAnsi="Cambria Math"/>
            </w:rPr>
            <m:t xml:space="preserve">= </m:t>
          </m:r>
          <m:f>
            <m:fPr>
              <m:ctrlPr>
                <w:rPr>
                  <w:rFonts w:ascii="Cambria Math" w:hAnsi="Cambria Math"/>
                  <w:lang w:eastAsia="pt-BR"/>
                </w:rPr>
              </m:ctrlPr>
            </m:fPr>
            <m:num>
              <m:nary>
                <m:naryPr>
                  <m:chr m:val="∑"/>
                  <m:subHide m:val="1"/>
                  <m:supHide m:val="1"/>
                  <m:ctrlPr>
                    <w:rPr>
                      <w:rFonts w:ascii="Cambria Math" w:hAnsi="Cambria Math"/>
                      <w:lang w:eastAsia="pt-BR"/>
                    </w:rPr>
                  </m:ctrlPr>
                </m:naryPr>
                <m:sub/>
                <m:sup/>
                <m:e>
                  <m:r>
                    <m:rPr>
                      <m:sty m:val="p"/>
                    </m:rPr>
                    <w:rPr>
                      <w:rFonts w:ascii="Cambria Math" w:hAnsi="Cambria Math"/>
                      <w:lang w:eastAsia="pt-BR"/>
                    </w:rPr>
                    <m:t>i</m:t>
                  </m:r>
                </m:e>
              </m:nary>
              <m:r>
                <m:rPr>
                  <m:sty m:val="p"/>
                </m:rPr>
                <w:rPr>
                  <w:rFonts w:ascii="Cambria Math" w:hAnsi="Cambria Math"/>
                  <w:lang w:eastAsia="pt-BR"/>
                </w:rPr>
                <m:t xml:space="preserve"> </m:t>
              </m:r>
              <m:r>
                <m:rPr>
                  <m:sty m:val="p"/>
                </m:rPr>
                <w:rPr>
                  <w:rFonts w:ascii="Cambria Math" w:hAnsi="Cambria Math"/>
                  <w:rtl/>
                  <w:lang w:eastAsia="pt-BR" w:bidi="he-IL"/>
                </w:rPr>
                <m:t>׀</m:t>
              </m:r>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nary>
                <m:naryPr>
                  <m:chr m:val="∑"/>
                  <m:limLoc m:val="undOvr"/>
                  <m:ctrlPr>
                    <w:rPr>
                      <w:rFonts w:ascii="Cambria Math" w:hAnsi="Cambria Math"/>
                      <w:lang w:eastAsia="pt-BR" w:bidi="he-IL"/>
                    </w:rPr>
                  </m:ctrlPr>
                </m:naryPr>
                <m:sub>
                  <m:r>
                    <m:rPr>
                      <m:sty m:val="p"/>
                    </m:rPr>
                    <w:rPr>
                      <w:rFonts w:ascii="Cambria Math" w:hAnsi="Cambria Math"/>
                      <w:lang w:eastAsia="pt-BR" w:bidi="he-IL"/>
                    </w:rPr>
                    <m:t>i</m:t>
                  </m:r>
                </m:sub>
                <m:sup>
                  <m:r>
                    <m:rPr>
                      <m:sty m:val="p"/>
                    </m:rPr>
                    <w:rPr>
                      <w:rFonts w:ascii="Cambria Math" w:hAnsi="Cambria Math"/>
                      <w:lang w:eastAsia="pt-BR" w:bidi="he-IL"/>
                    </w:rPr>
                    <m:t>t1</m:t>
                  </m:r>
                </m:sup>
                <m:e>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nary>
                    <m:naryPr>
                      <m:chr m:val="∑"/>
                      <m:limLoc m:val="undOvr"/>
                      <m:ctrlPr>
                        <w:rPr>
                          <w:rFonts w:ascii="Cambria Math" w:hAnsi="Cambria Math"/>
                          <w:lang w:eastAsia="pt-BR" w:bidi="he-IL"/>
                        </w:rPr>
                      </m:ctrlPr>
                    </m:naryPr>
                    <m:sub>
                      <m:r>
                        <m:rPr>
                          <m:sty m:val="p"/>
                        </m:rPr>
                        <w:rPr>
                          <w:rFonts w:ascii="Cambria Math" w:hAnsi="Cambria Math"/>
                          <w:lang w:eastAsia="pt-BR" w:bidi="he-IL"/>
                        </w:rPr>
                        <m:t>i</m:t>
                      </m:r>
                    </m:sub>
                    <m:sup>
                      <m:r>
                        <m:rPr>
                          <m:sty m:val="p"/>
                        </m:rPr>
                        <w:rPr>
                          <w:rFonts w:ascii="Cambria Math" w:hAnsi="Cambria Math"/>
                          <w:lang w:eastAsia="pt-BR" w:bidi="he-IL"/>
                        </w:rPr>
                        <m:t>t0</m:t>
                      </m:r>
                    </m:sup>
                    <m:e>
                      <m:sSub>
                        <m:sSubPr>
                          <m:ctrlPr>
                            <w:rPr>
                              <w:rFonts w:ascii="Cambria Math" w:hAnsi="Cambria Math"/>
                              <w:lang w:eastAsia="pt-BR" w:bidi="he-IL"/>
                            </w:rPr>
                          </m:ctrlPr>
                        </m:sSubPr>
                        <m:e>
                          <m:r>
                            <m:rPr>
                              <m:sty m:val="p"/>
                            </m:rPr>
                            <w:rPr>
                              <w:rFonts w:ascii="Cambria Math" w:hAnsi="Cambria Math"/>
                              <w:lang w:eastAsia="pt-BR" w:bidi="he-IL"/>
                            </w:rPr>
                            <m:t>E</m:t>
                          </m:r>
                        </m:e>
                        <m:sub>
                          <m:r>
                            <m:rPr>
                              <m:sty m:val="p"/>
                            </m:rPr>
                            <w:rPr>
                              <w:rFonts w:ascii="Cambria Math" w:hAnsi="Cambria Math"/>
                              <w:lang w:eastAsia="pt-BR" w:bidi="he-IL"/>
                            </w:rPr>
                            <m:t>ij</m:t>
                          </m:r>
                        </m:sub>
                      </m:sSub>
                      <m:r>
                        <m:rPr>
                          <m:sty m:val="p"/>
                        </m:rPr>
                        <w:rPr>
                          <w:rFonts w:ascii="Cambria Math" w:hAnsi="Cambria Math"/>
                          <w:lang w:eastAsia="pt-BR" w:bidi="he-IL"/>
                        </w:rPr>
                        <m:t>)</m:t>
                      </m:r>
                      <m:r>
                        <m:rPr>
                          <m:sty m:val="p"/>
                        </m:rPr>
                        <w:rPr>
                          <w:rFonts w:ascii="Cambria Math" w:hAnsi="Cambria Math"/>
                          <w:rtl/>
                          <w:lang w:eastAsia="pt-BR" w:bidi="he-IL"/>
                        </w:rPr>
                        <m:t>׀</m:t>
                      </m:r>
                    </m:e>
                  </m:nary>
                </m:e>
              </m:nary>
            </m:num>
            <m:den>
              <m:r>
                <m:rPr>
                  <m:sty m:val="p"/>
                </m:rPr>
                <w:rPr>
                  <w:rFonts w:ascii="Cambria Math" w:hAnsi="Cambria Math"/>
                  <w:lang w:eastAsia="pt-BR"/>
                </w:rPr>
                <m:t>2</m:t>
              </m:r>
            </m:den>
          </m:f>
          <m:r>
            <m:rPr>
              <m:sty m:val="p"/>
            </m:rPr>
            <w:rPr>
              <w:rFonts w:ascii="Cambria Math" w:hAnsi="Cambria Math"/>
            </w:rPr>
            <m:t xml:space="preserve">      </m:t>
          </m:r>
          <m:r>
            <w:rPr>
              <w:rFonts w:ascii="Cambria Math" w:hAnsi="Cambria Math"/>
            </w:rPr>
            <m:t xml:space="preserve">                                   </m:t>
          </m:r>
          <m:r>
            <m:rPr>
              <m:sty m:val="p"/>
            </m:rPr>
            <w:rPr>
              <w:rFonts w:ascii="Cambria Math" w:hAnsi="Cambria Math"/>
            </w:rPr>
            <m:t>(4)</m:t>
          </m:r>
        </m:oMath>
      </m:oMathPara>
    </w:p>
    <w:p w14:paraId="25081E0A" w14:textId="05D1A592" w:rsidR="001B5CE7" w:rsidRPr="003C3062" w:rsidRDefault="00F7433E" w:rsidP="00292D51">
      <w:pPr>
        <w:pStyle w:val="PargrafoPGDRA"/>
        <w:ind w:firstLine="709"/>
      </w:pPr>
      <w:r w:rsidRPr="003C3062">
        <w:t xml:space="preserve">Já o </w:t>
      </w:r>
      <w:r w:rsidR="009854B1" w:rsidRPr="003C3062">
        <w:t>Coeficiente de R</w:t>
      </w:r>
      <w:r w:rsidR="009E1A35" w:rsidRPr="003C3062">
        <w:t>eestruturação</w:t>
      </w:r>
      <w:r w:rsidR="007A66B1" w:rsidRPr="003C3062">
        <w:t xml:space="preserve"> tem como </w:t>
      </w:r>
      <w:r w:rsidR="00461E86" w:rsidRPr="003C3062">
        <w:t xml:space="preserve">objetivo </w:t>
      </w:r>
      <w:r w:rsidR="00F21CE0" w:rsidRPr="003C3062">
        <w:t xml:space="preserve">avaliar o grau de mudança na especialização da região </w:t>
      </w:r>
      <w:r w:rsidR="00F21CE0" w:rsidRPr="003C3062">
        <w:rPr>
          <w:i/>
          <w:iCs/>
        </w:rPr>
        <w:t>j</w:t>
      </w:r>
      <w:r w:rsidR="00F21CE0" w:rsidRPr="003C3062">
        <w:t xml:space="preserve">. Se próximo de 0 não </w:t>
      </w:r>
      <w:r w:rsidRPr="003C3062">
        <w:t>indica</w:t>
      </w:r>
      <w:r w:rsidR="00F21CE0" w:rsidRPr="003C3062">
        <w:t xml:space="preserve"> mudanças na composição setorial da região, se próximo de 1 as mudanças terão sido </w:t>
      </w:r>
      <w:r w:rsidRPr="003C3062">
        <w:t>expressivas</w:t>
      </w:r>
      <w:r w:rsidR="00F21CE0" w:rsidRPr="003C3062">
        <w:t>.</w:t>
      </w:r>
    </w:p>
    <w:p w14:paraId="280060A1" w14:textId="013E7E02" w:rsidR="001B5CE7" w:rsidRDefault="00562D6F" w:rsidP="00292D51">
      <w:pPr>
        <w:pStyle w:val="PargrafoPGDRA"/>
        <w:ind w:firstLine="709"/>
      </w:pPr>
      <w:r w:rsidRPr="003C3062">
        <w:t>Também será utilizado o</w:t>
      </w:r>
      <w:r w:rsidR="00F7433E" w:rsidRPr="003C3062">
        <w:t xml:space="preserve"> modelo </w:t>
      </w:r>
      <w:r w:rsidR="00A9757C" w:rsidRPr="003C3062">
        <w:rPr>
          <w:i/>
        </w:rPr>
        <w:t>Shift-</w:t>
      </w:r>
      <w:r w:rsidRPr="003C3062">
        <w:rPr>
          <w:i/>
        </w:rPr>
        <w:t>S</w:t>
      </w:r>
      <w:r w:rsidR="00A9757C" w:rsidRPr="003C3062">
        <w:rPr>
          <w:i/>
        </w:rPr>
        <w:t>hare</w:t>
      </w:r>
      <w:r w:rsidRPr="003C3062">
        <w:rPr>
          <w:i/>
        </w:rPr>
        <w:t>,</w:t>
      </w:r>
      <w:r w:rsidR="00A50153" w:rsidRPr="003C3062">
        <w:t xml:space="preserve"> método estrutural diferencial de análise do crescimento que busca diferenciar os componentes deste processo de crescimento</w:t>
      </w:r>
      <w:r w:rsidR="009B2865" w:rsidRPr="003C3062">
        <w:t xml:space="preserve"> face a uma economia </w:t>
      </w:r>
      <w:r w:rsidR="00F7433E" w:rsidRPr="003C3062">
        <w:t xml:space="preserve">de </w:t>
      </w:r>
      <w:r w:rsidR="009B2865" w:rsidRPr="003C3062">
        <w:t>referência,</w:t>
      </w:r>
      <w:r w:rsidR="00A50153" w:rsidRPr="003C3062">
        <w:t xml:space="preserve"> com vistas a identificar os determinantes do desempenho dife</w:t>
      </w:r>
      <w:r w:rsidR="002C7DA3" w:rsidRPr="003C3062">
        <w:t>re</w:t>
      </w:r>
      <w:r w:rsidR="00A50153" w:rsidRPr="003C3062">
        <w:t xml:space="preserve">nciado </w:t>
      </w:r>
      <w:r w:rsidR="003C0DC1" w:rsidRPr="003C3062">
        <w:t>e particular</w:t>
      </w:r>
      <w:r w:rsidR="009B2865" w:rsidRPr="003C3062">
        <w:t xml:space="preserve"> </w:t>
      </w:r>
      <w:r w:rsidR="00A50153" w:rsidRPr="003C3062">
        <w:t>das distintas regiões</w:t>
      </w:r>
      <w:r w:rsidR="00F7433E" w:rsidRPr="003C3062">
        <w:t xml:space="preserve">, </w:t>
      </w:r>
      <w:r w:rsidR="00C55F0C">
        <w:t>conforme metodologia apresentada por Alves (2012).</w:t>
      </w:r>
    </w:p>
    <w:p w14:paraId="79C190CB" w14:textId="1782C2ED" w:rsidR="006E30AD" w:rsidRPr="003C3062" w:rsidRDefault="00E217E9" w:rsidP="003219E9">
      <w:pPr>
        <w:pStyle w:val="Ttuloprimrio"/>
        <w:numPr>
          <w:ilvl w:val="0"/>
          <w:numId w:val="0"/>
        </w:numPr>
        <w:spacing w:before="200" w:after="200" w:line="360" w:lineRule="auto"/>
        <w:jc w:val="both"/>
      </w:pPr>
      <w:r>
        <w:t>4</w:t>
      </w:r>
      <w:r w:rsidR="00B84B72" w:rsidRPr="003C3062">
        <w:t xml:space="preserve"> </w:t>
      </w:r>
      <w:r w:rsidR="006E30AD" w:rsidRPr="003C3062">
        <w:t>RESULTADOS E DISCUSSÃO</w:t>
      </w:r>
    </w:p>
    <w:p w14:paraId="7FBF5EAB" w14:textId="08D569B8" w:rsidR="000C6C95" w:rsidRPr="003C3062" w:rsidRDefault="008A08DE" w:rsidP="00292D51">
      <w:pPr>
        <w:pStyle w:val="Ttuloprimrio"/>
        <w:numPr>
          <w:ilvl w:val="0"/>
          <w:numId w:val="0"/>
        </w:numPr>
        <w:spacing w:after="0" w:line="360" w:lineRule="auto"/>
        <w:ind w:firstLine="709"/>
        <w:jc w:val="both"/>
        <w:rPr>
          <w:b w:val="0"/>
          <w:caps w:val="0"/>
        </w:rPr>
      </w:pPr>
      <w:r w:rsidRPr="003C3062">
        <w:rPr>
          <w:b w:val="0"/>
          <w:caps w:val="0"/>
        </w:rPr>
        <w:t xml:space="preserve">Segundo MTE (2020), </w:t>
      </w:r>
      <w:r w:rsidR="000C6C95" w:rsidRPr="003C3062">
        <w:rPr>
          <w:b w:val="0"/>
          <w:caps w:val="0"/>
        </w:rPr>
        <w:t xml:space="preserve">o setor </w:t>
      </w:r>
      <w:r w:rsidR="00C203E7" w:rsidRPr="003C3062">
        <w:rPr>
          <w:b w:val="0"/>
          <w:caps w:val="0"/>
        </w:rPr>
        <w:t xml:space="preserve">que </w:t>
      </w:r>
      <w:r w:rsidR="000C6C95" w:rsidRPr="003C3062">
        <w:rPr>
          <w:b w:val="0"/>
          <w:caps w:val="0"/>
        </w:rPr>
        <w:t>mai</w:t>
      </w:r>
      <w:r w:rsidR="00C203E7" w:rsidRPr="003C3062">
        <w:rPr>
          <w:b w:val="0"/>
          <w:caps w:val="0"/>
        </w:rPr>
        <w:t>s</w:t>
      </w:r>
      <w:r w:rsidR="000C6C95" w:rsidRPr="003C3062">
        <w:rPr>
          <w:b w:val="0"/>
          <w:caps w:val="0"/>
        </w:rPr>
        <w:t xml:space="preserve"> concentra</w:t>
      </w:r>
      <w:r w:rsidR="00C203E7" w:rsidRPr="003C3062">
        <w:rPr>
          <w:b w:val="0"/>
          <w:caps w:val="0"/>
        </w:rPr>
        <w:t xml:space="preserve"> emprego </w:t>
      </w:r>
      <w:r w:rsidR="008D0072" w:rsidRPr="003C3062">
        <w:rPr>
          <w:b w:val="0"/>
          <w:caps w:val="0"/>
        </w:rPr>
        <w:t>na maioria d</w:t>
      </w:r>
      <w:r w:rsidR="000C6C95" w:rsidRPr="003C3062">
        <w:rPr>
          <w:b w:val="0"/>
          <w:caps w:val="0"/>
        </w:rPr>
        <w:t xml:space="preserve">os </w:t>
      </w:r>
      <w:r w:rsidR="00F7433E" w:rsidRPr="003C3062">
        <w:rPr>
          <w:b w:val="0"/>
          <w:caps w:val="0"/>
        </w:rPr>
        <w:t>m</w:t>
      </w:r>
      <w:r w:rsidR="007A66B1" w:rsidRPr="003C3062">
        <w:rPr>
          <w:b w:val="0"/>
          <w:caps w:val="0"/>
        </w:rPr>
        <w:t>unicípio</w:t>
      </w:r>
      <w:r w:rsidR="000C6C95" w:rsidRPr="003C3062">
        <w:rPr>
          <w:b w:val="0"/>
          <w:caps w:val="0"/>
        </w:rPr>
        <w:t>s é o de alimentos e bebidas, na sequência t</w:t>
      </w:r>
      <w:r w:rsidR="00B418A5" w:rsidRPr="003C3062">
        <w:rPr>
          <w:b w:val="0"/>
          <w:caps w:val="0"/>
        </w:rPr>
        <w:t>em</w:t>
      </w:r>
      <w:r w:rsidR="00C203E7" w:rsidRPr="003C3062">
        <w:rPr>
          <w:b w:val="0"/>
          <w:caps w:val="0"/>
        </w:rPr>
        <w:t>-se o</w:t>
      </w:r>
      <w:r w:rsidR="00B418A5" w:rsidRPr="003C3062">
        <w:rPr>
          <w:b w:val="0"/>
          <w:caps w:val="0"/>
        </w:rPr>
        <w:t xml:space="preserve"> </w:t>
      </w:r>
      <w:r w:rsidR="00B90D66" w:rsidRPr="003C3062">
        <w:rPr>
          <w:b w:val="0"/>
          <w:caps w:val="0"/>
        </w:rPr>
        <w:t>Comércio Varejista, A</w:t>
      </w:r>
      <w:r w:rsidR="00B418A5" w:rsidRPr="003C3062">
        <w:rPr>
          <w:b w:val="0"/>
          <w:caps w:val="0"/>
        </w:rPr>
        <w:t>dmi</w:t>
      </w:r>
      <w:r w:rsidR="00B90D66" w:rsidRPr="003C3062">
        <w:rPr>
          <w:b w:val="0"/>
          <w:caps w:val="0"/>
        </w:rPr>
        <w:t>nistração Pública e a A</w:t>
      </w:r>
      <w:r w:rsidR="000C6C95" w:rsidRPr="003C3062">
        <w:rPr>
          <w:b w:val="0"/>
          <w:caps w:val="0"/>
        </w:rPr>
        <w:t xml:space="preserve">gricultura. </w:t>
      </w:r>
      <w:r w:rsidR="007C0DB1" w:rsidRPr="003C3062">
        <w:rPr>
          <w:b w:val="0"/>
          <w:caps w:val="0"/>
        </w:rPr>
        <w:t xml:space="preserve">Com exceção do </w:t>
      </w:r>
      <w:r w:rsidR="00F7433E" w:rsidRPr="003C3062">
        <w:rPr>
          <w:b w:val="0"/>
          <w:caps w:val="0"/>
        </w:rPr>
        <w:t>m</w:t>
      </w:r>
      <w:r w:rsidR="007A66B1" w:rsidRPr="003C3062">
        <w:rPr>
          <w:b w:val="0"/>
          <w:caps w:val="0"/>
        </w:rPr>
        <w:t>unicípio</w:t>
      </w:r>
      <w:r w:rsidR="00D269ED" w:rsidRPr="003C3062">
        <w:rPr>
          <w:b w:val="0"/>
          <w:caps w:val="0"/>
        </w:rPr>
        <w:t xml:space="preserve"> de Maring</w:t>
      </w:r>
      <w:r w:rsidR="00B90D66" w:rsidRPr="003C3062">
        <w:rPr>
          <w:b w:val="0"/>
          <w:caps w:val="0"/>
        </w:rPr>
        <w:t>á que, por mais que o setor de Alimentos e B</w:t>
      </w:r>
      <w:r w:rsidR="00D269ED" w:rsidRPr="003C3062">
        <w:rPr>
          <w:b w:val="0"/>
          <w:caps w:val="0"/>
        </w:rPr>
        <w:t>ebidas seja representativo, a distribuição de empregos é mais diversificada e a maior</w:t>
      </w:r>
      <w:r w:rsidR="00B90D66" w:rsidRPr="003C3062">
        <w:rPr>
          <w:b w:val="0"/>
          <w:caps w:val="0"/>
        </w:rPr>
        <w:t xml:space="preserve"> concentração está no setor de Comércio V</w:t>
      </w:r>
      <w:r w:rsidR="00D269ED" w:rsidRPr="003C3062">
        <w:rPr>
          <w:b w:val="0"/>
          <w:caps w:val="0"/>
        </w:rPr>
        <w:t xml:space="preserve">arejista. O mesmo acontece no </w:t>
      </w:r>
      <w:r w:rsidR="00F7433E" w:rsidRPr="003C3062">
        <w:rPr>
          <w:b w:val="0"/>
          <w:caps w:val="0"/>
        </w:rPr>
        <w:t>m</w:t>
      </w:r>
      <w:r w:rsidR="007A66B1" w:rsidRPr="003C3062">
        <w:rPr>
          <w:b w:val="0"/>
          <w:caps w:val="0"/>
        </w:rPr>
        <w:t>unicípio</w:t>
      </w:r>
      <w:r w:rsidR="00D269ED" w:rsidRPr="003C3062">
        <w:rPr>
          <w:b w:val="0"/>
          <w:caps w:val="0"/>
        </w:rPr>
        <w:t xml:space="preserve"> de Umuarama, onde a distribuição de empregos entre os setores</w:t>
      </w:r>
      <w:r w:rsidR="00224A85" w:rsidRPr="003C3062">
        <w:rPr>
          <w:b w:val="0"/>
          <w:caps w:val="0"/>
        </w:rPr>
        <w:t xml:space="preserve"> </w:t>
      </w:r>
      <w:r w:rsidR="00D269ED" w:rsidRPr="003C3062">
        <w:rPr>
          <w:b w:val="0"/>
          <w:caps w:val="0"/>
        </w:rPr>
        <w:t>é mais diversificada.</w:t>
      </w:r>
    </w:p>
    <w:p w14:paraId="59D7A78D" w14:textId="401367DF" w:rsidR="009D40D5" w:rsidRPr="003C3062" w:rsidRDefault="009D40D5" w:rsidP="00292D51">
      <w:pPr>
        <w:pStyle w:val="Ttuloprimrio"/>
        <w:numPr>
          <w:ilvl w:val="0"/>
          <w:numId w:val="0"/>
        </w:numPr>
        <w:spacing w:after="0" w:line="360" w:lineRule="auto"/>
        <w:ind w:firstLine="709"/>
        <w:jc w:val="both"/>
        <w:rPr>
          <w:b w:val="0"/>
          <w:caps w:val="0"/>
        </w:rPr>
      </w:pPr>
      <w:r w:rsidRPr="003C3062">
        <w:rPr>
          <w:b w:val="0"/>
          <w:caps w:val="0"/>
        </w:rPr>
        <w:t xml:space="preserve">O </w:t>
      </w:r>
      <w:r w:rsidR="00F7433E" w:rsidRPr="003C3062">
        <w:rPr>
          <w:b w:val="0"/>
          <w:caps w:val="0"/>
        </w:rPr>
        <w:t>m</w:t>
      </w:r>
      <w:r w:rsidR="007A66B1" w:rsidRPr="003C3062">
        <w:rPr>
          <w:b w:val="0"/>
          <w:caps w:val="0"/>
        </w:rPr>
        <w:t>unicípio</w:t>
      </w:r>
      <w:r w:rsidRPr="003C3062">
        <w:rPr>
          <w:b w:val="0"/>
          <w:caps w:val="0"/>
        </w:rPr>
        <w:t xml:space="preserve"> de São Tomé foi o que apresentou a maior redução de empregos no </w:t>
      </w:r>
      <w:r w:rsidR="008008C5" w:rsidRPr="003C3062">
        <w:rPr>
          <w:b w:val="0"/>
          <w:caps w:val="0"/>
        </w:rPr>
        <w:t>acumulado do período</w:t>
      </w:r>
      <w:r w:rsidRPr="003C3062">
        <w:rPr>
          <w:b w:val="0"/>
          <w:caps w:val="0"/>
        </w:rPr>
        <w:t xml:space="preserve">. De 2009 para 2018 o </w:t>
      </w:r>
      <w:r w:rsidR="00F7433E" w:rsidRPr="003C3062">
        <w:rPr>
          <w:b w:val="0"/>
          <w:caps w:val="0"/>
        </w:rPr>
        <w:t>m</w:t>
      </w:r>
      <w:r w:rsidR="007A66B1" w:rsidRPr="003C3062">
        <w:rPr>
          <w:b w:val="0"/>
          <w:caps w:val="0"/>
        </w:rPr>
        <w:t>unicípio</w:t>
      </w:r>
      <w:r w:rsidRPr="003C3062">
        <w:rPr>
          <w:b w:val="0"/>
          <w:caps w:val="0"/>
        </w:rPr>
        <w:t xml:space="preserve"> teve uma redução de </w:t>
      </w:r>
      <w:r w:rsidR="00944E75" w:rsidRPr="003C3062">
        <w:rPr>
          <w:b w:val="0"/>
          <w:caps w:val="0"/>
        </w:rPr>
        <w:t>65,54</w:t>
      </w:r>
      <w:r w:rsidRPr="003C3062">
        <w:rPr>
          <w:b w:val="0"/>
          <w:caps w:val="0"/>
        </w:rPr>
        <w:t xml:space="preserve">% principalmente no setor de </w:t>
      </w:r>
      <w:r w:rsidR="00B90D66" w:rsidRPr="003C3062">
        <w:rPr>
          <w:b w:val="0"/>
          <w:caps w:val="0"/>
        </w:rPr>
        <w:t>Alimentos e B</w:t>
      </w:r>
      <w:r w:rsidRPr="003C3062">
        <w:rPr>
          <w:b w:val="0"/>
          <w:caps w:val="0"/>
        </w:rPr>
        <w:t>ebidas. O mesmo movimento acontece</w:t>
      </w:r>
      <w:r w:rsidR="008D0072" w:rsidRPr="003C3062">
        <w:rPr>
          <w:b w:val="0"/>
          <w:caps w:val="0"/>
        </w:rPr>
        <w:t>u</w:t>
      </w:r>
      <w:r w:rsidRPr="003C3062">
        <w:rPr>
          <w:b w:val="0"/>
          <w:caps w:val="0"/>
        </w:rPr>
        <w:t xml:space="preserve"> nos </w:t>
      </w:r>
      <w:r w:rsidR="003848CF" w:rsidRPr="003C3062">
        <w:rPr>
          <w:b w:val="0"/>
          <w:caps w:val="0"/>
        </w:rPr>
        <w:t>m</w:t>
      </w:r>
      <w:r w:rsidR="007A66B1" w:rsidRPr="003C3062">
        <w:rPr>
          <w:b w:val="0"/>
          <w:caps w:val="0"/>
        </w:rPr>
        <w:t>unicípio</w:t>
      </w:r>
      <w:r w:rsidRPr="003C3062">
        <w:rPr>
          <w:b w:val="0"/>
          <w:caps w:val="0"/>
        </w:rPr>
        <w:t xml:space="preserve">s de Rondon e Paranacity, ambos tiveram uma redução no total de empregos de 2009 a 2018 de </w:t>
      </w:r>
      <w:r w:rsidR="00944E75" w:rsidRPr="003C3062">
        <w:rPr>
          <w:b w:val="0"/>
          <w:caps w:val="0"/>
        </w:rPr>
        <w:t>20,06</w:t>
      </w:r>
      <w:r w:rsidR="008D0072" w:rsidRPr="003C3062">
        <w:rPr>
          <w:b w:val="0"/>
          <w:caps w:val="0"/>
        </w:rPr>
        <w:t>%</w:t>
      </w:r>
      <w:r w:rsidR="00944E75" w:rsidRPr="003C3062">
        <w:rPr>
          <w:b w:val="0"/>
          <w:caps w:val="0"/>
        </w:rPr>
        <w:t xml:space="preserve"> e 20,30</w:t>
      </w:r>
      <w:r w:rsidRPr="003C3062">
        <w:rPr>
          <w:b w:val="0"/>
          <w:caps w:val="0"/>
        </w:rPr>
        <w:t xml:space="preserve">%, </w:t>
      </w:r>
      <w:r w:rsidR="00944E75" w:rsidRPr="003C3062">
        <w:rPr>
          <w:b w:val="0"/>
          <w:caps w:val="0"/>
        </w:rPr>
        <w:t xml:space="preserve">respectivamente </w:t>
      </w:r>
      <w:r w:rsidR="00B90D66" w:rsidRPr="003C3062">
        <w:rPr>
          <w:b w:val="0"/>
          <w:caps w:val="0"/>
        </w:rPr>
        <w:t>e como em São Tomé, o setor de Alimentos e B</w:t>
      </w:r>
      <w:r w:rsidRPr="003C3062">
        <w:rPr>
          <w:b w:val="0"/>
          <w:caps w:val="0"/>
        </w:rPr>
        <w:t xml:space="preserve">ebidas também foi o responsável por essa </w:t>
      </w:r>
      <w:r w:rsidR="008008C5" w:rsidRPr="003C3062">
        <w:rPr>
          <w:b w:val="0"/>
          <w:caps w:val="0"/>
        </w:rPr>
        <w:t>austeridade</w:t>
      </w:r>
      <w:r w:rsidRPr="003C3062">
        <w:rPr>
          <w:b w:val="0"/>
          <w:caps w:val="0"/>
        </w:rPr>
        <w:t xml:space="preserve">. </w:t>
      </w:r>
    </w:p>
    <w:p w14:paraId="6AB1AA9B" w14:textId="3754BC1E" w:rsidR="005A1E1D" w:rsidRPr="003C3062" w:rsidRDefault="008008C5" w:rsidP="00292D51">
      <w:pPr>
        <w:pStyle w:val="Ttuloprimrio"/>
        <w:numPr>
          <w:ilvl w:val="0"/>
          <w:numId w:val="0"/>
        </w:numPr>
        <w:spacing w:after="0" w:line="360" w:lineRule="auto"/>
        <w:ind w:firstLine="709"/>
        <w:jc w:val="both"/>
        <w:rPr>
          <w:i/>
        </w:rPr>
      </w:pPr>
      <w:r w:rsidRPr="003C3062">
        <w:rPr>
          <w:b w:val="0"/>
          <w:caps w:val="0"/>
        </w:rPr>
        <w:t>Na análise</w:t>
      </w:r>
      <w:r w:rsidR="00224A85" w:rsidRPr="003C3062">
        <w:rPr>
          <w:b w:val="0"/>
          <w:caps w:val="0"/>
        </w:rPr>
        <w:t>, depreende</w:t>
      </w:r>
      <w:r w:rsidR="003848CF" w:rsidRPr="003C3062">
        <w:rPr>
          <w:b w:val="0"/>
          <w:caps w:val="0"/>
        </w:rPr>
        <w:t>-</w:t>
      </w:r>
      <w:r w:rsidR="00224A85" w:rsidRPr="003C3062">
        <w:rPr>
          <w:b w:val="0"/>
          <w:caps w:val="0"/>
        </w:rPr>
        <w:t xml:space="preserve">se que </w:t>
      </w:r>
      <w:r w:rsidR="003F0C8D" w:rsidRPr="003C3062">
        <w:rPr>
          <w:b w:val="0"/>
          <w:caps w:val="0"/>
        </w:rPr>
        <w:t xml:space="preserve">embora na maioria dos </w:t>
      </w:r>
      <w:r w:rsidR="003848CF" w:rsidRPr="003C3062">
        <w:rPr>
          <w:b w:val="0"/>
          <w:caps w:val="0"/>
        </w:rPr>
        <w:t>m</w:t>
      </w:r>
      <w:r w:rsidR="007A66B1" w:rsidRPr="003C3062">
        <w:rPr>
          <w:b w:val="0"/>
          <w:caps w:val="0"/>
        </w:rPr>
        <w:t>unicípio</w:t>
      </w:r>
      <w:r w:rsidR="003F0C8D" w:rsidRPr="003C3062">
        <w:rPr>
          <w:b w:val="0"/>
          <w:caps w:val="0"/>
        </w:rPr>
        <w:t>s o setor de alimentos e bebidas seja o mais representativo, exceto Maringá e Umuarama,</w:t>
      </w:r>
      <w:r w:rsidR="005D7273" w:rsidRPr="003C3062">
        <w:rPr>
          <w:b w:val="0"/>
          <w:caps w:val="0"/>
        </w:rPr>
        <w:t xml:space="preserve"> </w:t>
      </w:r>
      <w:r w:rsidR="003F0C8D" w:rsidRPr="003C3062">
        <w:rPr>
          <w:b w:val="0"/>
          <w:caps w:val="0"/>
        </w:rPr>
        <w:t>o</w:t>
      </w:r>
      <w:r w:rsidR="003848CF" w:rsidRPr="003C3062">
        <w:rPr>
          <w:b w:val="0"/>
          <w:caps w:val="0"/>
        </w:rPr>
        <w:t>s</w:t>
      </w:r>
      <w:r w:rsidR="003F0C8D" w:rsidRPr="003C3062">
        <w:rPr>
          <w:b w:val="0"/>
          <w:caps w:val="0"/>
        </w:rPr>
        <w:t xml:space="preserve"> setor</w:t>
      </w:r>
      <w:r w:rsidR="003848CF" w:rsidRPr="003C3062">
        <w:rPr>
          <w:b w:val="0"/>
          <w:caps w:val="0"/>
        </w:rPr>
        <w:t>es</w:t>
      </w:r>
      <w:r w:rsidR="003F0C8D" w:rsidRPr="003C3062">
        <w:rPr>
          <w:b w:val="0"/>
          <w:caps w:val="0"/>
        </w:rPr>
        <w:t xml:space="preserve"> de predominância</w:t>
      </w:r>
      <w:r w:rsidR="004278C6" w:rsidRPr="003C3062">
        <w:rPr>
          <w:b w:val="0"/>
          <w:caps w:val="0"/>
        </w:rPr>
        <w:t xml:space="preserve"> </w:t>
      </w:r>
      <w:r w:rsidR="009D5950" w:rsidRPr="003C3062">
        <w:rPr>
          <w:b w:val="0"/>
          <w:caps w:val="0"/>
        </w:rPr>
        <w:t>são</w:t>
      </w:r>
      <w:r w:rsidR="005D7273" w:rsidRPr="003C3062">
        <w:rPr>
          <w:b w:val="0"/>
          <w:caps w:val="0"/>
        </w:rPr>
        <w:t xml:space="preserve"> comércio vareji</w:t>
      </w:r>
      <w:r w:rsidR="003F0C8D" w:rsidRPr="003C3062">
        <w:rPr>
          <w:b w:val="0"/>
          <w:caps w:val="0"/>
        </w:rPr>
        <w:t>sta e administratção pública</w:t>
      </w:r>
      <w:r w:rsidR="005D7273" w:rsidRPr="003C3062">
        <w:rPr>
          <w:b w:val="0"/>
          <w:caps w:val="0"/>
        </w:rPr>
        <w:t>, apresenta</w:t>
      </w:r>
      <w:r w:rsidR="003F0C8D" w:rsidRPr="003C3062">
        <w:rPr>
          <w:b w:val="0"/>
          <w:caps w:val="0"/>
        </w:rPr>
        <w:t>ndo</w:t>
      </w:r>
      <w:r w:rsidR="003848CF" w:rsidRPr="003C3062">
        <w:rPr>
          <w:b w:val="0"/>
          <w:caps w:val="0"/>
        </w:rPr>
        <w:t>,</w:t>
      </w:r>
      <w:r w:rsidR="005D7273" w:rsidRPr="003C3062">
        <w:rPr>
          <w:b w:val="0"/>
          <w:caps w:val="0"/>
        </w:rPr>
        <w:t xml:space="preserve"> em média</w:t>
      </w:r>
      <w:r w:rsidR="003848CF" w:rsidRPr="003C3062">
        <w:rPr>
          <w:b w:val="0"/>
          <w:caps w:val="0"/>
        </w:rPr>
        <w:t>, participação de</w:t>
      </w:r>
      <w:r w:rsidR="005D7273" w:rsidRPr="003C3062">
        <w:rPr>
          <w:b w:val="0"/>
          <w:caps w:val="0"/>
        </w:rPr>
        <w:t xml:space="preserve"> 17% cada, dentre os subsetores.</w:t>
      </w:r>
    </w:p>
    <w:p w14:paraId="5F7844A9" w14:textId="5E704D64" w:rsidR="00102432" w:rsidRPr="003C3062" w:rsidRDefault="00B716C7" w:rsidP="00292D51">
      <w:pPr>
        <w:pStyle w:val="Ttuloprimrio"/>
        <w:numPr>
          <w:ilvl w:val="0"/>
          <w:numId w:val="0"/>
        </w:numPr>
        <w:spacing w:after="0" w:line="360" w:lineRule="auto"/>
        <w:ind w:firstLine="709"/>
        <w:jc w:val="both"/>
        <w:rPr>
          <w:b w:val="0"/>
          <w:caps w:val="0"/>
        </w:rPr>
      </w:pPr>
      <w:r w:rsidRPr="003C3062">
        <w:rPr>
          <w:b w:val="0"/>
          <w:caps w:val="0"/>
        </w:rPr>
        <w:t>Neste contexto, o</w:t>
      </w:r>
      <w:r w:rsidR="0010795B" w:rsidRPr="003C3062">
        <w:rPr>
          <w:b w:val="0"/>
          <w:caps w:val="0"/>
        </w:rPr>
        <w:t>s</w:t>
      </w:r>
      <w:r w:rsidR="00CA74E6" w:rsidRPr="003C3062">
        <w:rPr>
          <w:b w:val="0"/>
        </w:rPr>
        <w:t xml:space="preserve"> </w:t>
      </w:r>
      <w:r w:rsidR="00CA74E6" w:rsidRPr="003C3062">
        <w:rPr>
          <w:b w:val="0"/>
          <w:caps w:val="0"/>
        </w:rPr>
        <w:t>resultados</w:t>
      </w:r>
      <w:r w:rsidR="0010795B" w:rsidRPr="003C3062">
        <w:rPr>
          <w:b w:val="0"/>
          <w:caps w:val="0"/>
        </w:rPr>
        <w:t xml:space="preserve"> do </w:t>
      </w:r>
      <w:r w:rsidR="003848CF" w:rsidRPr="003C3062">
        <w:rPr>
          <w:b w:val="0"/>
          <w:caps w:val="0"/>
        </w:rPr>
        <w:t>Q</w:t>
      </w:r>
      <w:r w:rsidR="0010795B" w:rsidRPr="003C3062">
        <w:rPr>
          <w:b w:val="0"/>
          <w:caps w:val="0"/>
        </w:rPr>
        <w:t xml:space="preserve">uociente </w:t>
      </w:r>
      <w:r w:rsidR="003848CF" w:rsidRPr="003C3062">
        <w:rPr>
          <w:b w:val="0"/>
          <w:caps w:val="0"/>
        </w:rPr>
        <w:t>L</w:t>
      </w:r>
      <w:r w:rsidR="0010795B" w:rsidRPr="003C3062">
        <w:rPr>
          <w:b w:val="0"/>
          <w:caps w:val="0"/>
        </w:rPr>
        <w:t>ocacional</w:t>
      </w:r>
      <w:r w:rsidRPr="003C3062">
        <w:rPr>
          <w:b w:val="0"/>
          <w:caps w:val="0"/>
        </w:rPr>
        <w:t xml:space="preserve"> reforçam essas afirmações, pela Tabela </w:t>
      </w:r>
      <w:r w:rsidR="00B4677F">
        <w:rPr>
          <w:b w:val="0"/>
          <w:caps w:val="0"/>
        </w:rPr>
        <w:t>2</w:t>
      </w:r>
      <w:r w:rsidRPr="003C3062">
        <w:rPr>
          <w:b w:val="0"/>
          <w:caps w:val="0"/>
        </w:rPr>
        <w:t>, e</w:t>
      </w:r>
      <w:r w:rsidR="00CA74E6" w:rsidRPr="003C3062">
        <w:rPr>
          <w:b w:val="0"/>
          <w:caps w:val="0"/>
        </w:rPr>
        <w:t xml:space="preserve"> mostram </w:t>
      </w:r>
      <w:r w:rsidRPr="003C3062">
        <w:rPr>
          <w:b w:val="0"/>
          <w:caps w:val="0"/>
        </w:rPr>
        <w:t>que</w:t>
      </w:r>
      <w:r w:rsidR="005D30D8" w:rsidRPr="003C3062">
        <w:rPr>
          <w:b w:val="0"/>
          <w:caps w:val="0"/>
        </w:rPr>
        <w:t>, no</w:t>
      </w:r>
      <w:r w:rsidR="007F3C9C" w:rsidRPr="003C3062">
        <w:rPr>
          <w:b w:val="0"/>
          <w:caps w:val="0"/>
        </w:rPr>
        <w:t xml:space="preserve"> </w:t>
      </w:r>
      <w:r w:rsidR="003848CF" w:rsidRPr="003C3062">
        <w:rPr>
          <w:b w:val="0"/>
          <w:caps w:val="0"/>
        </w:rPr>
        <w:t xml:space="preserve">ano </w:t>
      </w:r>
      <w:r w:rsidR="007F3C9C" w:rsidRPr="003C3062">
        <w:rPr>
          <w:b w:val="0"/>
          <w:caps w:val="0"/>
        </w:rPr>
        <w:t>de 2000</w:t>
      </w:r>
      <w:r w:rsidRPr="003C3062">
        <w:rPr>
          <w:b w:val="0"/>
          <w:caps w:val="0"/>
        </w:rPr>
        <w:t>,</w:t>
      </w:r>
      <w:r w:rsidR="007F3C9C" w:rsidRPr="003C3062">
        <w:rPr>
          <w:b w:val="0"/>
          <w:caps w:val="0"/>
        </w:rPr>
        <w:t xml:space="preserve"> as atividades </w:t>
      </w:r>
      <w:r w:rsidR="005D30D8" w:rsidRPr="003C3062">
        <w:rPr>
          <w:b w:val="0"/>
          <w:caps w:val="0"/>
        </w:rPr>
        <w:t xml:space="preserve">consideradas </w:t>
      </w:r>
      <w:r w:rsidR="00D539A5" w:rsidRPr="003C3062">
        <w:rPr>
          <w:b w:val="0"/>
          <w:caps w:val="0"/>
        </w:rPr>
        <w:t>de especialização</w:t>
      </w:r>
      <w:r w:rsidR="005D30D8" w:rsidRPr="003C3062">
        <w:rPr>
          <w:b w:val="0"/>
          <w:caps w:val="0"/>
        </w:rPr>
        <w:t xml:space="preserve"> na maioria dos </w:t>
      </w:r>
      <w:r w:rsidR="003848CF" w:rsidRPr="003C3062">
        <w:rPr>
          <w:b w:val="0"/>
          <w:caps w:val="0"/>
        </w:rPr>
        <w:t>m</w:t>
      </w:r>
      <w:r w:rsidR="007A66B1" w:rsidRPr="003C3062">
        <w:rPr>
          <w:b w:val="0"/>
          <w:caps w:val="0"/>
        </w:rPr>
        <w:t>unicípio</w:t>
      </w:r>
      <w:r w:rsidR="005D30D8" w:rsidRPr="003C3062">
        <w:rPr>
          <w:b w:val="0"/>
          <w:caps w:val="0"/>
        </w:rPr>
        <w:t xml:space="preserve">s </w:t>
      </w:r>
      <w:r w:rsidR="00102432" w:rsidRPr="003C3062">
        <w:rPr>
          <w:b w:val="0"/>
          <w:caps w:val="0"/>
        </w:rPr>
        <w:t>est</w:t>
      </w:r>
      <w:r w:rsidR="00D539A5" w:rsidRPr="003C3062">
        <w:rPr>
          <w:b w:val="0"/>
          <w:caps w:val="0"/>
        </w:rPr>
        <w:t>ão</w:t>
      </w:r>
      <w:r w:rsidR="00102432" w:rsidRPr="003C3062">
        <w:rPr>
          <w:b w:val="0"/>
          <w:caps w:val="0"/>
        </w:rPr>
        <w:t xml:space="preserve"> concentrada</w:t>
      </w:r>
      <w:r w:rsidR="00D539A5" w:rsidRPr="003C3062">
        <w:rPr>
          <w:b w:val="0"/>
          <w:caps w:val="0"/>
        </w:rPr>
        <w:t>s</w:t>
      </w:r>
      <w:r w:rsidR="008A1F89" w:rsidRPr="003C3062">
        <w:rPr>
          <w:b w:val="0"/>
          <w:caps w:val="0"/>
        </w:rPr>
        <w:t xml:space="preserve"> em </w:t>
      </w:r>
      <w:r w:rsidR="001F1177" w:rsidRPr="003C3062">
        <w:rPr>
          <w:b w:val="0"/>
          <w:caps w:val="0"/>
        </w:rPr>
        <w:t>A</w:t>
      </w:r>
      <w:r w:rsidR="008A1F89" w:rsidRPr="003C3062">
        <w:rPr>
          <w:b w:val="0"/>
          <w:caps w:val="0"/>
        </w:rPr>
        <w:t xml:space="preserve">limentos e </w:t>
      </w:r>
      <w:r w:rsidR="001F1177" w:rsidRPr="003C3062">
        <w:rPr>
          <w:b w:val="0"/>
          <w:caps w:val="0"/>
        </w:rPr>
        <w:t>B</w:t>
      </w:r>
      <w:r w:rsidR="008A1F89" w:rsidRPr="003C3062">
        <w:rPr>
          <w:b w:val="0"/>
          <w:caps w:val="0"/>
        </w:rPr>
        <w:t>ebidas,</w:t>
      </w:r>
      <w:r w:rsidR="00102432" w:rsidRPr="003C3062">
        <w:rPr>
          <w:b w:val="0"/>
          <w:caps w:val="0"/>
        </w:rPr>
        <w:t xml:space="preserve"> </w:t>
      </w:r>
      <w:r w:rsidR="001F1177" w:rsidRPr="003C3062">
        <w:rPr>
          <w:b w:val="0"/>
          <w:caps w:val="0"/>
        </w:rPr>
        <w:t>A</w:t>
      </w:r>
      <w:r w:rsidR="00102432" w:rsidRPr="003C3062">
        <w:rPr>
          <w:b w:val="0"/>
          <w:caps w:val="0"/>
        </w:rPr>
        <w:t xml:space="preserve">gricultura e </w:t>
      </w:r>
      <w:r w:rsidR="001F1177" w:rsidRPr="003C3062">
        <w:rPr>
          <w:b w:val="0"/>
          <w:caps w:val="0"/>
        </w:rPr>
        <w:t>A</w:t>
      </w:r>
      <w:r w:rsidR="00102432" w:rsidRPr="003C3062">
        <w:rPr>
          <w:b w:val="0"/>
          <w:caps w:val="0"/>
        </w:rPr>
        <w:t xml:space="preserve">dministração </w:t>
      </w:r>
      <w:r w:rsidR="001F1177" w:rsidRPr="003C3062">
        <w:rPr>
          <w:b w:val="0"/>
          <w:caps w:val="0"/>
        </w:rPr>
        <w:t>P</w:t>
      </w:r>
      <w:r w:rsidR="00102432" w:rsidRPr="003C3062">
        <w:rPr>
          <w:b w:val="0"/>
          <w:caps w:val="0"/>
        </w:rPr>
        <w:t>ública, logo</w:t>
      </w:r>
      <w:r w:rsidR="001F1177" w:rsidRPr="003C3062">
        <w:rPr>
          <w:b w:val="0"/>
          <w:caps w:val="0"/>
        </w:rPr>
        <w:t>,</w:t>
      </w:r>
      <w:r w:rsidR="00102432" w:rsidRPr="003C3062">
        <w:rPr>
          <w:b w:val="0"/>
          <w:caps w:val="0"/>
        </w:rPr>
        <w:t xml:space="preserve"> essas atividades </w:t>
      </w:r>
      <w:r w:rsidRPr="003C3062">
        <w:rPr>
          <w:b w:val="0"/>
          <w:caps w:val="0"/>
        </w:rPr>
        <w:t>são</w:t>
      </w:r>
      <w:r w:rsidR="00102432" w:rsidRPr="003C3062">
        <w:rPr>
          <w:b w:val="0"/>
          <w:caps w:val="0"/>
        </w:rPr>
        <w:t xml:space="preserve"> mais representativas</w:t>
      </w:r>
      <w:r w:rsidR="00474086" w:rsidRPr="003C3062">
        <w:rPr>
          <w:b w:val="0"/>
          <w:caps w:val="0"/>
        </w:rPr>
        <w:t xml:space="preserve"> para o </w:t>
      </w:r>
      <w:r w:rsidR="003848CF" w:rsidRPr="003C3062">
        <w:rPr>
          <w:b w:val="0"/>
          <w:caps w:val="0"/>
        </w:rPr>
        <w:t>m</w:t>
      </w:r>
      <w:r w:rsidR="007A66B1" w:rsidRPr="003C3062">
        <w:rPr>
          <w:b w:val="0"/>
          <w:caps w:val="0"/>
        </w:rPr>
        <w:t>unicípio</w:t>
      </w:r>
      <w:r w:rsidR="00102432" w:rsidRPr="003C3062">
        <w:rPr>
          <w:b w:val="0"/>
          <w:caps w:val="0"/>
        </w:rPr>
        <w:t xml:space="preserve">. </w:t>
      </w:r>
    </w:p>
    <w:p w14:paraId="025C3EBF" w14:textId="03D64040" w:rsidR="00C44C4F" w:rsidRPr="003C3062" w:rsidRDefault="00102432" w:rsidP="00292D51">
      <w:pPr>
        <w:pStyle w:val="Ttuloprimrio"/>
        <w:numPr>
          <w:ilvl w:val="0"/>
          <w:numId w:val="0"/>
        </w:numPr>
        <w:spacing w:after="0" w:line="360" w:lineRule="auto"/>
        <w:ind w:firstLine="709"/>
        <w:jc w:val="both"/>
        <w:rPr>
          <w:b w:val="0"/>
          <w:caps w:val="0"/>
        </w:rPr>
      </w:pPr>
      <w:r w:rsidRPr="003C3062">
        <w:rPr>
          <w:b w:val="0"/>
          <w:caps w:val="0"/>
        </w:rPr>
        <w:t>Observa</w:t>
      </w:r>
      <w:r w:rsidR="003848CF" w:rsidRPr="003C3062">
        <w:rPr>
          <w:b w:val="0"/>
          <w:caps w:val="0"/>
        </w:rPr>
        <w:t>-</w:t>
      </w:r>
      <w:r w:rsidRPr="003C3062">
        <w:rPr>
          <w:b w:val="0"/>
          <w:caps w:val="0"/>
        </w:rPr>
        <w:t xml:space="preserve">se que no </w:t>
      </w:r>
      <w:r w:rsidR="003848CF" w:rsidRPr="003C3062">
        <w:rPr>
          <w:b w:val="0"/>
          <w:caps w:val="0"/>
        </w:rPr>
        <w:t>m</w:t>
      </w:r>
      <w:r w:rsidR="007A66B1" w:rsidRPr="003C3062">
        <w:rPr>
          <w:b w:val="0"/>
          <w:caps w:val="0"/>
        </w:rPr>
        <w:t>unicípio</w:t>
      </w:r>
      <w:r w:rsidRPr="003C3062">
        <w:rPr>
          <w:b w:val="0"/>
          <w:caps w:val="0"/>
        </w:rPr>
        <w:t xml:space="preserve"> de São </w:t>
      </w:r>
      <w:r w:rsidR="001F1177" w:rsidRPr="003C3062">
        <w:rPr>
          <w:b w:val="0"/>
          <w:caps w:val="0"/>
        </w:rPr>
        <w:t>T</w:t>
      </w:r>
      <w:r w:rsidRPr="003C3062">
        <w:rPr>
          <w:b w:val="0"/>
          <w:caps w:val="0"/>
        </w:rPr>
        <w:t>om</w:t>
      </w:r>
      <w:r w:rsidR="00D539A5" w:rsidRPr="003C3062">
        <w:rPr>
          <w:b w:val="0"/>
          <w:caps w:val="0"/>
        </w:rPr>
        <w:t>é a a</w:t>
      </w:r>
      <w:r w:rsidRPr="003C3062">
        <w:rPr>
          <w:b w:val="0"/>
          <w:caps w:val="0"/>
        </w:rPr>
        <w:t>tividade  Extrativa Minera</w:t>
      </w:r>
      <w:r w:rsidR="004278C6" w:rsidRPr="003C3062">
        <w:rPr>
          <w:b w:val="0"/>
          <w:caps w:val="0"/>
        </w:rPr>
        <w:t xml:space="preserve">l tem uma concentração com QL </w:t>
      </w:r>
      <w:r w:rsidRPr="003C3062">
        <w:rPr>
          <w:b w:val="0"/>
          <w:caps w:val="0"/>
        </w:rPr>
        <w:t>de 19</w:t>
      </w:r>
      <w:r w:rsidR="00474086" w:rsidRPr="003C3062">
        <w:rPr>
          <w:b w:val="0"/>
          <w:caps w:val="0"/>
        </w:rPr>
        <w:t>,</w:t>
      </w:r>
      <w:r w:rsidRPr="003C3062">
        <w:rPr>
          <w:b w:val="0"/>
          <w:caps w:val="0"/>
        </w:rPr>
        <w:t>04,</w:t>
      </w:r>
      <w:r w:rsidR="00D539A5" w:rsidRPr="003C3062">
        <w:rPr>
          <w:b w:val="0"/>
          <w:caps w:val="0"/>
        </w:rPr>
        <w:t xml:space="preserve"> identificado como</w:t>
      </w:r>
      <w:r w:rsidR="00027E00" w:rsidRPr="003C3062">
        <w:rPr>
          <w:b w:val="0"/>
          <w:caps w:val="0"/>
        </w:rPr>
        <w:t xml:space="preserve"> </w:t>
      </w:r>
      <w:r w:rsidR="00D539A5" w:rsidRPr="003C3062">
        <w:rPr>
          <w:b w:val="0"/>
          <w:caps w:val="0"/>
        </w:rPr>
        <w:t>a</w:t>
      </w:r>
      <w:r w:rsidRPr="003C3062">
        <w:rPr>
          <w:b w:val="0"/>
          <w:caps w:val="0"/>
        </w:rPr>
        <w:t>tividade básica, segui</w:t>
      </w:r>
      <w:r w:rsidR="00D539A5" w:rsidRPr="003C3062">
        <w:rPr>
          <w:b w:val="0"/>
          <w:caps w:val="0"/>
        </w:rPr>
        <w:t xml:space="preserve">do de </w:t>
      </w:r>
      <w:r w:rsidR="001F1177" w:rsidRPr="003C3062">
        <w:rPr>
          <w:b w:val="0"/>
          <w:caps w:val="0"/>
        </w:rPr>
        <w:t>A</w:t>
      </w:r>
      <w:r w:rsidR="00D539A5" w:rsidRPr="003C3062">
        <w:rPr>
          <w:b w:val="0"/>
          <w:caps w:val="0"/>
        </w:rPr>
        <w:t xml:space="preserve">limentos e </w:t>
      </w:r>
      <w:r w:rsidR="001F1177" w:rsidRPr="003C3062">
        <w:rPr>
          <w:b w:val="0"/>
          <w:caps w:val="0"/>
        </w:rPr>
        <w:t>B</w:t>
      </w:r>
      <w:r w:rsidR="00D539A5" w:rsidRPr="003C3062">
        <w:rPr>
          <w:b w:val="0"/>
          <w:caps w:val="0"/>
        </w:rPr>
        <w:t xml:space="preserve">ebidas  </w:t>
      </w:r>
      <w:r w:rsidR="001F1177" w:rsidRPr="003C3062">
        <w:rPr>
          <w:b w:val="0"/>
          <w:caps w:val="0"/>
        </w:rPr>
        <w:t>(</w:t>
      </w:r>
      <w:r w:rsidR="00D539A5" w:rsidRPr="003C3062">
        <w:rPr>
          <w:b w:val="0"/>
          <w:caps w:val="0"/>
        </w:rPr>
        <w:t>8,7</w:t>
      </w:r>
      <w:r w:rsidR="001F1177" w:rsidRPr="003C3062">
        <w:rPr>
          <w:b w:val="0"/>
          <w:caps w:val="0"/>
        </w:rPr>
        <w:t>)</w:t>
      </w:r>
      <w:r w:rsidR="00D539A5" w:rsidRPr="003C3062">
        <w:rPr>
          <w:b w:val="0"/>
          <w:caps w:val="0"/>
        </w:rPr>
        <w:t xml:space="preserve"> e </w:t>
      </w:r>
      <w:r w:rsidR="001F1177" w:rsidRPr="003C3062">
        <w:rPr>
          <w:b w:val="0"/>
          <w:caps w:val="0"/>
        </w:rPr>
        <w:t>I</w:t>
      </w:r>
      <w:r w:rsidR="00D539A5" w:rsidRPr="003C3062">
        <w:rPr>
          <w:b w:val="0"/>
          <w:caps w:val="0"/>
        </w:rPr>
        <w:t>ndú</w:t>
      </w:r>
      <w:r w:rsidRPr="003C3062">
        <w:rPr>
          <w:b w:val="0"/>
          <w:caps w:val="0"/>
        </w:rPr>
        <w:t xml:space="preserve">stria </w:t>
      </w:r>
      <w:r w:rsidR="001F1177" w:rsidRPr="003C3062">
        <w:rPr>
          <w:b w:val="0"/>
          <w:caps w:val="0"/>
        </w:rPr>
        <w:t>Q</w:t>
      </w:r>
      <w:r w:rsidRPr="003C3062">
        <w:rPr>
          <w:b w:val="0"/>
          <w:caps w:val="0"/>
        </w:rPr>
        <w:t>u</w:t>
      </w:r>
      <w:r w:rsidR="00D539A5" w:rsidRPr="003C3062">
        <w:rPr>
          <w:b w:val="0"/>
          <w:caps w:val="0"/>
        </w:rPr>
        <w:t xml:space="preserve">ímica </w:t>
      </w:r>
      <w:r w:rsidR="001F1177" w:rsidRPr="003C3062">
        <w:rPr>
          <w:b w:val="0"/>
          <w:caps w:val="0"/>
        </w:rPr>
        <w:t>(</w:t>
      </w:r>
      <w:r w:rsidR="00D539A5" w:rsidRPr="003C3062">
        <w:rPr>
          <w:b w:val="0"/>
          <w:caps w:val="0"/>
        </w:rPr>
        <w:t>7,</w:t>
      </w:r>
      <w:r w:rsidRPr="003C3062">
        <w:rPr>
          <w:b w:val="0"/>
          <w:caps w:val="0"/>
        </w:rPr>
        <w:t>72</w:t>
      </w:r>
      <w:r w:rsidR="001F1177" w:rsidRPr="003C3062">
        <w:rPr>
          <w:b w:val="0"/>
          <w:caps w:val="0"/>
        </w:rPr>
        <w:t>)</w:t>
      </w:r>
      <w:r w:rsidRPr="003C3062">
        <w:rPr>
          <w:b w:val="0"/>
          <w:caps w:val="0"/>
        </w:rPr>
        <w:t>. O mesm</w:t>
      </w:r>
      <w:r w:rsidR="007C0DB1" w:rsidRPr="003C3062">
        <w:rPr>
          <w:b w:val="0"/>
          <w:caps w:val="0"/>
        </w:rPr>
        <w:t xml:space="preserve">o acontece em Tapejara, </w:t>
      </w:r>
      <w:r w:rsidR="001F1177" w:rsidRPr="003C3062">
        <w:rPr>
          <w:b w:val="0"/>
          <w:caps w:val="0"/>
        </w:rPr>
        <w:t>que</w:t>
      </w:r>
      <w:r w:rsidRPr="003C3062">
        <w:rPr>
          <w:b w:val="0"/>
          <w:caps w:val="0"/>
        </w:rPr>
        <w:t xml:space="preserve"> apresenta especialização em mais de uma atividade, porém o setor de Indústria </w:t>
      </w:r>
      <w:r w:rsidR="001F1177" w:rsidRPr="003C3062">
        <w:rPr>
          <w:b w:val="0"/>
          <w:caps w:val="0"/>
        </w:rPr>
        <w:t>d</w:t>
      </w:r>
      <w:r w:rsidRPr="003C3062">
        <w:rPr>
          <w:b w:val="0"/>
          <w:caps w:val="0"/>
        </w:rPr>
        <w:t xml:space="preserve">e </w:t>
      </w:r>
      <w:r w:rsidR="001F1177" w:rsidRPr="003C3062">
        <w:rPr>
          <w:b w:val="0"/>
          <w:caps w:val="0"/>
        </w:rPr>
        <w:t>C</w:t>
      </w:r>
      <w:r w:rsidRPr="003C3062">
        <w:rPr>
          <w:b w:val="0"/>
          <w:caps w:val="0"/>
        </w:rPr>
        <w:t>alçados se</w:t>
      </w:r>
      <w:r w:rsidR="004278C6" w:rsidRPr="003C3062">
        <w:rPr>
          <w:b w:val="0"/>
          <w:caps w:val="0"/>
        </w:rPr>
        <w:t xml:space="preserve"> destaca por apresentar um QL </w:t>
      </w:r>
      <w:r w:rsidRPr="003C3062">
        <w:rPr>
          <w:b w:val="0"/>
          <w:caps w:val="0"/>
        </w:rPr>
        <w:t xml:space="preserve">de 18,67, seguido de </w:t>
      </w:r>
      <w:r w:rsidR="001F1177" w:rsidRPr="003C3062">
        <w:rPr>
          <w:b w:val="0"/>
          <w:caps w:val="0"/>
        </w:rPr>
        <w:t>S</w:t>
      </w:r>
      <w:r w:rsidRPr="003C3062">
        <w:rPr>
          <w:b w:val="0"/>
          <w:caps w:val="0"/>
        </w:rPr>
        <w:t xml:space="preserve">erviços de </w:t>
      </w:r>
      <w:r w:rsidR="001F1177" w:rsidRPr="003C3062">
        <w:rPr>
          <w:b w:val="0"/>
          <w:caps w:val="0"/>
        </w:rPr>
        <w:t>U</w:t>
      </w:r>
      <w:r w:rsidRPr="003C3062">
        <w:rPr>
          <w:b w:val="0"/>
          <w:caps w:val="0"/>
        </w:rPr>
        <w:t xml:space="preserve">tilidade </w:t>
      </w:r>
      <w:r w:rsidR="001F1177" w:rsidRPr="003C3062">
        <w:rPr>
          <w:b w:val="0"/>
          <w:caps w:val="0"/>
        </w:rPr>
        <w:t>P</w:t>
      </w:r>
      <w:r w:rsidR="00D539A5" w:rsidRPr="003C3062">
        <w:rPr>
          <w:b w:val="0"/>
          <w:caps w:val="0"/>
        </w:rPr>
        <w:t>ública</w:t>
      </w:r>
      <w:r w:rsidR="001F1177" w:rsidRPr="003C3062">
        <w:rPr>
          <w:b w:val="0"/>
          <w:caps w:val="0"/>
        </w:rPr>
        <w:t>,</w:t>
      </w:r>
      <w:r w:rsidR="00D539A5" w:rsidRPr="003C3062">
        <w:rPr>
          <w:b w:val="0"/>
          <w:caps w:val="0"/>
        </w:rPr>
        <w:t xml:space="preserve"> com 6,15</w:t>
      </w:r>
      <w:r w:rsidR="001F1177" w:rsidRPr="003C3062">
        <w:rPr>
          <w:b w:val="0"/>
          <w:caps w:val="0"/>
        </w:rPr>
        <w:t>,</w:t>
      </w:r>
      <w:r w:rsidR="00D539A5" w:rsidRPr="003C3062">
        <w:rPr>
          <w:b w:val="0"/>
          <w:caps w:val="0"/>
        </w:rPr>
        <w:t xml:space="preserve"> e </w:t>
      </w:r>
      <w:r w:rsidR="001F1177" w:rsidRPr="003C3062">
        <w:rPr>
          <w:b w:val="0"/>
          <w:caps w:val="0"/>
        </w:rPr>
        <w:t>A</w:t>
      </w:r>
      <w:r w:rsidR="00D539A5" w:rsidRPr="003C3062">
        <w:rPr>
          <w:b w:val="0"/>
          <w:caps w:val="0"/>
        </w:rPr>
        <w:t>gricultura</w:t>
      </w:r>
      <w:r w:rsidR="001F1177" w:rsidRPr="003C3062">
        <w:rPr>
          <w:b w:val="0"/>
          <w:caps w:val="0"/>
        </w:rPr>
        <w:t>,</w:t>
      </w:r>
      <w:r w:rsidR="00D539A5" w:rsidRPr="003C3062">
        <w:rPr>
          <w:b w:val="0"/>
          <w:caps w:val="0"/>
        </w:rPr>
        <w:t xml:space="preserve"> com 6,</w:t>
      </w:r>
      <w:r w:rsidRPr="003C3062">
        <w:rPr>
          <w:b w:val="0"/>
          <w:caps w:val="0"/>
        </w:rPr>
        <w:t>81. No</w:t>
      </w:r>
      <w:r w:rsidR="00474086" w:rsidRPr="003C3062">
        <w:rPr>
          <w:b w:val="0"/>
          <w:caps w:val="0"/>
        </w:rPr>
        <w:t>s</w:t>
      </w:r>
      <w:r w:rsidR="00D539A5" w:rsidRPr="003C3062">
        <w:rPr>
          <w:b w:val="0"/>
          <w:caps w:val="0"/>
        </w:rPr>
        <w:t xml:space="preserve"> municip</w:t>
      </w:r>
      <w:r w:rsidRPr="003C3062">
        <w:rPr>
          <w:b w:val="0"/>
          <w:caps w:val="0"/>
        </w:rPr>
        <w:t>o</w:t>
      </w:r>
      <w:r w:rsidR="00474086" w:rsidRPr="003C3062">
        <w:rPr>
          <w:b w:val="0"/>
          <w:caps w:val="0"/>
        </w:rPr>
        <w:t>s</w:t>
      </w:r>
      <w:r w:rsidRPr="003C3062">
        <w:rPr>
          <w:b w:val="0"/>
          <w:caps w:val="0"/>
        </w:rPr>
        <w:t xml:space="preserve"> de Maringá</w:t>
      </w:r>
      <w:r w:rsidR="00D539A5" w:rsidRPr="003C3062">
        <w:rPr>
          <w:b w:val="0"/>
          <w:caps w:val="0"/>
        </w:rPr>
        <w:t xml:space="preserve"> e Umuarama</w:t>
      </w:r>
      <w:r w:rsidRPr="003C3062">
        <w:rPr>
          <w:b w:val="0"/>
          <w:caps w:val="0"/>
        </w:rPr>
        <w:t xml:space="preserve"> as atividades se encontram bem distribu</w:t>
      </w:r>
      <w:r w:rsidR="001F1177" w:rsidRPr="003C3062">
        <w:rPr>
          <w:b w:val="0"/>
          <w:caps w:val="0"/>
        </w:rPr>
        <w:t>í</w:t>
      </w:r>
      <w:r w:rsidRPr="003C3062">
        <w:rPr>
          <w:b w:val="0"/>
          <w:caps w:val="0"/>
        </w:rPr>
        <w:t>das</w:t>
      </w:r>
      <w:r w:rsidR="001F1177" w:rsidRPr="003C3062">
        <w:rPr>
          <w:b w:val="0"/>
          <w:caps w:val="0"/>
        </w:rPr>
        <w:t>,</w:t>
      </w:r>
      <w:r w:rsidRPr="003C3062">
        <w:rPr>
          <w:b w:val="0"/>
          <w:caps w:val="0"/>
        </w:rPr>
        <w:t xml:space="preserve"> o que não caracteri</w:t>
      </w:r>
      <w:r w:rsidR="00D539A5" w:rsidRPr="003C3062">
        <w:rPr>
          <w:b w:val="0"/>
          <w:caps w:val="0"/>
        </w:rPr>
        <w:t xml:space="preserve">za </w:t>
      </w:r>
      <w:r w:rsidR="001F1177" w:rsidRPr="003C3062">
        <w:rPr>
          <w:b w:val="0"/>
          <w:caps w:val="0"/>
        </w:rPr>
        <w:t xml:space="preserve">dependência </w:t>
      </w:r>
      <w:r w:rsidR="00D539A5" w:rsidRPr="003C3062">
        <w:rPr>
          <w:b w:val="0"/>
          <w:caps w:val="0"/>
        </w:rPr>
        <w:t xml:space="preserve">de uma </w:t>
      </w:r>
      <w:r w:rsidRPr="003C3062">
        <w:rPr>
          <w:b w:val="0"/>
          <w:caps w:val="0"/>
        </w:rPr>
        <w:t>atividade específica.</w:t>
      </w:r>
      <w:r w:rsidR="00C55F0C">
        <w:rPr>
          <w:b w:val="0"/>
          <w:caps w:val="0"/>
        </w:rPr>
        <w:t xml:space="preserve"> </w:t>
      </w:r>
      <w:r w:rsidR="00FB2722" w:rsidRPr="003C3062">
        <w:rPr>
          <w:b w:val="0"/>
          <w:caps w:val="0"/>
        </w:rPr>
        <w:t xml:space="preserve">Nos </w:t>
      </w:r>
      <w:r w:rsidR="007A66B1" w:rsidRPr="003C3062">
        <w:rPr>
          <w:b w:val="0"/>
          <w:caps w:val="0"/>
        </w:rPr>
        <w:t>Município</w:t>
      </w:r>
      <w:r w:rsidR="00B75739" w:rsidRPr="003C3062">
        <w:rPr>
          <w:b w:val="0"/>
          <w:caps w:val="0"/>
        </w:rPr>
        <w:t>s</w:t>
      </w:r>
      <w:r w:rsidR="00FB2722" w:rsidRPr="003C3062">
        <w:rPr>
          <w:b w:val="0"/>
          <w:caps w:val="0"/>
        </w:rPr>
        <w:t xml:space="preserve"> de Ivaté e Paranacity a especialização está concentrada na </w:t>
      </w:r>
      <w:r w:rsidR="001F1177" w:rsidRPr="003C3062">
        <w:rPr>
          <w:b w:val="0"/>
          <w:caps w:val="0"/>
        </w:rPr>
        <w:t>A</w:t>
      </w:r>
      <w:r w:rsidR="00FB2722" w:rsidRPr="003C3062">
        <w:rPr>
          <w:b w:val="0"/>
          <w:caps w:val="0"/>
        </w:rPr>
        <w:t>gricultura, respectivamente com 8,91 e 8,09</w:t>
      </w:r>
      <w:r w:rsidR="001F1177" w:rsidRPr="003C3062">
        <w:rPr>
          <w:b w:val="0"/>
          <w:caps w:val="0"/>
        </w:rPr>
        <w:t>, sendo que,</w:t>
      </w:r>
      <w:r w:rsidR="006D0429" w:rsidRPr="003C3062">
        <w:rPr>
          <w:b w:val="0"/>
          <w:caps w:val="0"/>
        </w:rPr>
        <w:t xml:space="preserve"> </w:t>
      </w:r>
      <w:r w:rsidR="001F1177" w:rsidRPr="003C3062">
        <w:rPr>
          <w:b w:val="0"/>
          <w:caps w:val="0"/>
        </w:rPr>
        <w:t>para o ano</w:t>
      </w:r>
      <w:r w:rsidR="004278C6" w:rsidRPr="003C3062">
        <w:rPr>
          <w:b w:val="0"/>
          <w:caps w:val="0"/>
        </w:rPr>
        <w:t xml:space="preserve"> analisado, </w:t>
      </w:r>
      <w:r w:rsidR="001F1177" w:rsidRPr="003C3062">
        <w:rPr>
          <w:b w:val="0"/>
          <w:caps w:val="0"/>
        </w:rPr>
        <w:t>possuem os maiores</w:t>
      </w:r>
      <w:r w:rsidR="004278C6" w:rsidRPr="003C3062">
        <w:rPr>
          <w:b w:val="0"/>
          <w:caps w:val="0"/>
        </w:rPr>
        <w:t xml:space="preserve"> QL para essa atividade.</w:t>
      </w:r>
    </w:p>
    <w:p w14:paraId="0DAACA1E" w14:textId="09B8FD87" w:rsidR="00C44C4F" w:rsidRPr="003C3062" w:rsidRDefault="004D73CD" w:rsidP="00771F87">
      <w:pPr>
        <w:pStyle w:val="PargrafoPGDRA"/>
        <w:ind w:firstLine="709"/>
      </w:pPr>
      <w:r w:rsidRPr="003C3062">
        <w:t>No ano de 2009, obeserva-se que, as atividades de especialização predominantes na maioria dos municípios são: Alimentos e Bebidas, Agricultura e Administração Pública. A Agricultura em 2000 apresentava valores superiores a 2,00, para 2009 esses valores ficaram inferiores na maioria dos municípios. E ainda, em alguns Municípios houve alterações que reduzem a concentração em algumas atividades, Ivaté por exemplo, no primeiro período em 2000, a atividade de agricultura apresentava um QL de 6,68, mas em 2009 esse número é igual a 1,00 e o mesmo acontece com o setor de elétrica e comunicação que apresentava o valor de 3.07 em 2000 e em 2009 passa a ser de 0. No entanto os atividades de alimentos e bebidas que apresentava o valor de 1,92 em 2000, em 2009 sobe para 4,59 identificando uma inversão de especialização nas atividades.</w:t>
      </w:r>
      <w:r w:rsidR="00771F87">
        <w:t xml:space="preserve"> </w:t>
      </w:r>
    </w:p>
    <w:p w14:paraId="5224B351" w14:textId="77777777" w:rsidR="00043E6C" w:rsidRPr="003C3062" w:rsidRDefault="00043E6C" w:rsidP="00292D51">
      <w:pPr>
        <w:pStyle w:val="PargrafoPGDRA"/>
        <w:spacing w:line="240" w:lineRule="auto"/>
        <w:ind w:firstLine="0"/>
        <w:sectPr w:rsidR="00043E6C" w:rsidRPr="003C3062" w:rsidSect="00BA3E77">
          <w:headerReference w:type="default" r:id="rId13"/>
          <w:pgSz w:w="11907" w:h="16840" w:code="9"/>
          <w:pgMar w:top="1701" w:right="1134" w:bottom="1134" w:left="1701" w:header="1134" w:footer="284" w:gutter="0"/>
          <w:pgNumType w:start="1"/>
          <w:cols w:space="708"/>
          <w:docGrid w:linePitch="360"/>
        </w:sectPr>
      </w:pPr>
    </w:p>
    <w:p w14:paraId="532366A9" w14:textId="1E28A7A7" w:rsidR="00BA7D72" w:rsidRPr="003C3062" w:rsidRDefault="000927BD" w:rsidP="00292D51">
      <w:pPr>
        <w:pStyle w:val="PargrafoPGDRA"/>
        <w:spacing w:line="240" w:lineRule="auto"/>
        <w:ind w:firstLine="0"/>
      </w:pPr>
      <w:r w:rsidRPr="003C3062">
        <w:t xml:space="preserve">Tabela </w:t>
      </w:r>
      <w:r w:rsidR="00B4677F">
        <w:t>2</w:t>
      </w:r>
      <w:r w:rsidR="006E78A0" w:rsidRPr="003C3062">
        <w:t xml:space="preserve"> – Quociente Lo</w:t>
      </w:r>
      <w:r w:rsidR="00D539A5" w:rsidRPr="003C3062">
        <w:t>cacional municipal – 2000</w:t>
      </w:r>
      <w:r w:rsidR="00A16418" w:rsidRPr="003C3062">
        <w:t>/2018</w:t>
      </w:r>
    </w:p>
    <w:tbl>
      <w:tblPr>
        <w:tblW w:w="5000" w:type="pct"/>
        <w:tblCellMar>
          <w:left w:w="70" w:type="dxa"/>
          <w:right w:w="70" w:type="dxa"/>
        </w:tblCellMar>
        <w:tblLook w:val="04A0" w:firstRow="1" w:lastRow="0" w:firstColumn="1" w:lastColumn="0" w:noHBand="0" w:noVBand="1"/>
      </w:tblPr>
      <w:tblGrid>
        <w:gridCol w:w="1265"/>
        <w:gridCol w:w="422"/>
        <w:gridCol w:w="422"/>
        <w:gridCol w:w="425"/>
        <w:gridCol w:w="425"/>
        <w:gridCol w:w="423"/>
        <w:gridCol w:w="426"/>
        <w:gridCol w:w="426"/>
        <w:gridCol w:w="423"/>
        <w:gridCol w:w="426"/>
        <w:gridCol w:w="426"/>
        <w:gridCol w:w="423"/>
        <w:gridCol w:w="426"/>
        <w:gridCol w:w="423"/>
        <w:gridCol w:w="426"/>
        <w:gridCol w:w="426"/>
        <w:gridCol w:w="423"/>
        <w:gridCol w:w="426"/>
        <w:gridCol w:w="426"/>
        <w:gridCol w:w="423"/>
        <w:gridCol w:w="426"/>
        <w:gridCol w:w="426"/>
        <w:gridCol w:w="423"/>
        <w:gridCol w:w="423"/>
        <w:gridCol w:w="429"/>
        <w:gridCol w:w="423"/>
        <w:gridCol w:w="423"/>
        <w:gridCol w:w="429"/>
        <w:gridCol w:w="423"/>
        <w:gridCol w:w="423"/>
        <w:gridCol w:w="426"/>
      </w:tblGrid>
      <w:tr w:rsidR="00C87587" w:rsidRPr="003C3062" w14:paraId="6B594F5F" w14:textId="77777777" w:rsidTr="00061B89">
        <w:trPr>
          <w:trHeight w:val="284"/>
        </w:trPr>
        <w:tc>
          <w:tcPr>
            <w:tcW w:w="452" w:type="pct"/>
            <w:vMerge w:val="restart"/>
            <w:tcBorders>
              <w:top w:val="single" w:sz="4" w:space="0" w:color="auto"/>
              <w:bottom w:val="single" w:sz="4" w:space="0" w:color="auto"/>
              <w:right w:val="single" w:sz="4" w:space="0" w:color="auto"/>
            </w:tcBorders>
            <w:shd w:val="clear" w:color="auto" w:fill="auto"/>
            <w:noWrap/>
            <w:vAlign w:val="center"/>
            <w:hideMark/>
          </w:tcPr>
          <w:p w14:paraId="5870174D" w14:textId="4A0E7DA2" w:rsidR="00D63C41" w:rsidRPr="00D63C41" w:rsidRDefault="00433639"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Subsetores IBGE</w:t>
            </w:r>
          </w:p>
        </w:tc>
        <w:tc>
          <w:tcPr>
            <w:tcW w:w="45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3ACC72" w14:textId="31C86CDB"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Cidade Gaúcha</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C22BB2" w14:textId="38CD566D"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Ivate</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133649" w14:textId="600C3551"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Maringá</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167AA3" w14:textId="09EAC341"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Moreira Sales</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6BC389" w14:textId="5D0E45A2"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Paranacity</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395695" w14:textId="100493E8"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Rondon</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BB56B1" w14:textId="2716D6D3"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São Tome</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F97F7F" w14:textId="483A7185"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Tapejara</w:t>
            </w:r>
          </w:p>
        </w:tc>
        <w:tc>
          <w:tcPr>
            <w:tcW w:w="4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9CF1A4" w14:textId="7BD909C6"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Terra Rica</w:t>
            </w:r>
          </w:p>
        </w:tc>
        <w:tc>
          <w:tcPr>
            <w:tcW w:w="454" w:type="pct"/>
            <w:gridSpan w:val="3"/>
            <w:tcBorders>
              <w:top w:val="single" w:sz="4" w:space="0" w:color="auto"/>
              <w:left w:val="single" w:sz="4" w:space="0" w:color="auto"/>
              <w:bottom w:val="single" w:sz="4" w:space="0" w:color="auto"/>
            </w:tcBorders>
            <w:shd w:val="clear" w:color="auto" w:fill="auto"/>
            <w:vAlign w:val="center"/>
            <w:hideMark/>
          </w:tcPr>
          <w:p w14:paraId="37EF1DDC" w14:textId="7BB21EED" w:rsidR="00D63C41" w:rsidRPr="00D63C41" w:rsidRDefault="007056A1" w:rsidP="00292D51">
            <w:pPr>
              <w:widowControl/>
              <w:jc w:val="center"/>
              <w:rPr>
                <w:rFonts w:ascii="Times New Roman" w:hAnsi="Times New Roman"/>
                <w:noProof w:val="0"/>
                <w:sz w:val="13"/>
                <w:szCs w:val="13"/>
                <w:lang w:eastAsia="pt-BR"/>
              </w:rPr>
            </w:pPr>
            <w:r w:rsidRPr="003C3062">
              <w:rPr>
                <w:rFonts w:ascii="Times New Roman" w:hAnsi="Times New Roman"/>
                <w:noProof w:val="0"/>
                <w:sz w:val="13"/>
                <w:szCs w:val="13"/>
                <w:lang w:eastAsia="pt-BR"/>
              </w:rPr>
              <w:t>Umuarama</w:t>
            </w:r>
          </w:p>
        </w:tc>
      </w:tr>
      <w:tr w:rsidR="003473AE" w:rsidRPr="003C3062" w14:paraId="4DD3BCF7" w14:textId="77777777" w:rsidTr="00061B89">
        <w:trPr>
          <w:trHeight w:val="284"/>
        </w:trPr>
        <w:tc>
          <w:tcPr>
            <w:tcW w:w="452" w:type="pct"/>
            <w:vMerge/>
            <w:tcBorders>
              <w:top w:val="single" w:sz="4" w:space="0" w:color="auto"/>
              <w:bottom w:val="single" w:sz="4" w:space="0" w:color="auto"/>
              <w:right w:val="single" w:sz="4" w:space="0" w:color="auto"/>
            </w:tcBorders>
            <w:shd w:val="clear" w:color="auto" w:fill="auto"/>
            <w:vAlign w:val="center"/>
            <w:hideMark/>
          </w:tcPr>
          <w:p w14:paraId="5C46D02B" w14:textId="77777777" w:rsidR="00D63C41" w:rsidRPr="00D63C41" w:rsidRDefault="00D63C41" w:rsidP="00292D51">
            <w:pPr>
              <w:widowControl/>
              <w:rPr>
                <w:rFonts w:ascii="Times New Roman" w:hAnsi="Times New Roman"/>
                <w:noProof w:val="0"/>
                <w:sz w:val="13"/>
                <w:szCs w:val="13"/>
                <w:lang w:eastAsia="pt-BR"/>
              </w:rPr>
            </w:pP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CE7C0"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37A55"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8D098"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71629"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9EC8D"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4A5E7"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D7019"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E25F79"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5907A"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48B44"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F553E"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60570"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B7DCB"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5A200"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497E5"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3E103"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C3276"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8DB2B"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0CD5AB"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DBAD0"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4B886"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7A2ED"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24B6C"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54223C"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233E3"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D4802"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04594"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9F1DE"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2000</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0A6D8"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2009</w:t>
            </w:r>
          </w:p>
        </w:tc>
        <w:tc>
          <w:tcPr>
            <w:tcW w:w="152" w:type="pct"/>
            <w:tcBorders>
              <w:top w:val="single" w:sz="4" w:space="0" w:color="auto"/>
              <w:left w:val="single" w:sz="4" w:space="0" w:color="auto"/>
              <w:bottom w:val="single" w:sz="4" w:space="0" w:color="auto"/>
            </w:tcBorders>
            <w:shd w:val="clear" w:color="auto" w:fill="auto"/>
            <w:vAlign w:val="center"/>
            <w:hideMark/>
          </w:tcPr>
          <w:p w14:paraId="168D827D" w14:textId="77777777" w:rsidR="00D63C41" w:rsidRPr="00D63C41" w:rsidRDefault="00D63C41" w:rsidP="00292D51">
            <w:pPr>
              <w:widowControl/>
              <w:jc w:val="center"/>
              <w:rPr>
                <w:rFonts w:ascii="Times New Roman" w:hAnsi="Times New Roman"/>
                <w:noProof w:val="0"/>
                <w:sz w:val="13"/>
                <w:szCs w:val="13"/>
                <w:lang w:eastAsia="pt-BR"/>
              </w:rPr>
            </w:pPr>
            <w:r w:rsidRPr="00D63C41">
              <w:rPr>
                <w:rFonts w:ascii="Times New Roman" w:hAnsi="Times New Roman"/>
                <w:noProof w:val="0"/>
                <w:sz w:val="13"/>
                <w:szCs w:val="13"/>
                <w:lang w:eastAsia="pt-BR"/>
              </w:rPr>
              <w:t>2018</w:t>
            </w:r>
          </w:p>
        </w:tc>
      </w:tr>
      <w:tr w:rsidR="00C87587" w:rsidRPr="003C3062" w14:paraId="6560DBFD" w14:textId="77777777" w:rsidTr="00061B89">
        <w:trPr>
          <w:trHeight w:val="284"/>
        </w:trPr>
        <w:tc>
          <w:tcPr>
            <w:tcW w:w="452" w:type="pct"/>
            <w:tcBorders>
              <w:top w:val="single" w:sz="4" w:space="0" w:color="auto"/>
              <w:right w:val="single" w:sz="4" w:space="0" w:color="auto"/>
            </w:tcBorders>
            <w:shd w:val="clear" w:color="auto" w:fill="auto"/>
            <w:noWrap/>
            <w:vAlign w:val="center"/>
            <w:hideMark/>
          </w:tcPr>
          <w:p w14:paraId="4F053B7A" w14:textId="1F80C4C3"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Ext</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Mineral</w:t>
            </w:r>
          </w:p>
        </w:tc>
        <w:tc>
          <w:tcPr>
            <w:tcW w:w="151" w:type="pct"/>
            <w:tcBorders>
              <w:top w:val="single" w:sz="4" w:space="0" w:color="auto"/>
              <w:left w:val="single" w:sz="4" w:space="0" w:color="auto"/>
            </w:tcBorders>
            <w:shd w:val="clear" w:color="auto" w:fill="auto"/>
            <w:noWrap/>
            <w:vAlign w:val="center"/>
            <w:hideMark/>
          </w:tcPr>
          <w:p w14:paraId="16C798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top w:val="single" w:sz="4" w:space="0" w:color="auto"/>
            </w:tcBorders>
            <w:shd w:val="clear" w:color="auto" w:fill="auto"/>
            <w:noWrap/>
            <w:vAlign w:val="center"/>
            <w:hideMark/>
          </w:tcPr>
          <w:p w14:paraId="023DD66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right w:val="single" w:sz="4" w:space="0" w:color="auto"/>
            </w:tcBorders>
            <w:shd w:val="clear" w:color="auto" w:fill="auto"/>
            <w:noWrap/>
            <w:vAlign w:val="center"/>
            <w:hideMark/>
          </w:tcPr>
          <w:p w14:paraId="1955FBE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left w:val="single" w:sz="4" w:space="0" w:color="auto"/>
            </w:tcBorders>
            <w:shd w:val="clear" w:color="auto" w:fill="auto"/>
            <w:noWrap/>
            <w:vAlign w:val="center"/>
            <w:hideMark/>
          </w:tcPr>
          <w:p w14:paraId="12AE0E1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top w:val="single" w:sz="4" w:space="0" w:color="auto"/>
            </w:tcBorders>
            <w:shd w:val="clear" w:color="auto" w:fill="auto"/>
            <w:noWrap/>
            <w:vAlign w:val="center"/>
            <w:hideMark/>
          </w:tcPr>
          <w:p w14:paraId="3A5F36D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right w:val="single" w:sz="4" w:space="0" w:color="auto"/>
            </w:tcBorders>
            <w:shd w:val="clear" w:color="auto" w:fill="auto"/>
            <w:noWrap/>
            <w:vAlign w:val="center"/>
            <w:hideMark/>
          </w:tcPr>
          <w:p w14:paraId="71C694B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left w:val="single" w:sz="4" w:space="0" w:color="auto"/>
            </w:tcBorders>
            <w:shd w:val="clear" w:color="auto" w:fill="auto"/>
            <w:noWrap/>
            <w:vAlign w:val="center"/>
            <w:hideMark/>
          </w:tcPr>
          <w:p w14:paraId="6A44116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0,96</w:t>
            </w:r>
          </w:p>
        </w:tc>
        <w:tc>
          <w:tcPr>
            <w:tcW w:w="151" w:type="pct"/>
            <w:tcBorders>
              <w:top w:val="single" w:sz="4" w:space="0" w:color="auto"/>
            </w:tcBorders>
            <w:shd w:val="clear" w:color="000000" w:fill="72CFC6"/>
            <w:noWrap/>
            <w:vAlign w:val="center"/>
            <w:hideMark/>
          </w:tcPr>
          <w:p w14:paraId="505DD15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1,06</w:t>
            </w:r>
          </w:p>
        </w:tc>
        <w:tc>
          <w:tcPr>
            <w:tcW w:w="152" w:type="pct"/>
            <w:tcBorders>
              <w:top w:val="single" w:sz="4" w:space="0" w:color="auto"/>
              <w:right w:val="single" w:sz="4" w:space="0" w:color="auto"/>
            </w:tcBorders>
            <w:shd w:val="clear" w:color="auto" w:fill="auto"/>
            <w:noWrap/>
            <w:vAlign w:val="center"/>
            <w:hideMark/>
          </w:tcPr>
          <w:p w14:paraId="3A343C9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0,95</w:t>
            </w:r>
          </w:p>
        </w:tc>
        <w:tc>
          <w:tcPr>
            <w:tcW w:w="152" w:type="pct"/>
            <w:tcBorders>
              <w:top w:val="single" w:sz="4" w:space="0" w:color="auto"/>
              <w:left w:val="single" w:sz="4" w:space="0" w:color="auto"/>
            </w:tcBorders>
            <w:shd w:val="clear" w:color="auto" w:fill="auto"/>
            <w:noWrap/>
            <w:vAlign w:val="center"/>
            <w:hideMark/>
          </w:tcPr>
          <w:p w14:paraId="0106164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top w:val="single" w:sz="4" w:space="0" w:color="auto"/>
            </w:tcBorders>
            <w:shd w:val="clear" w:color="auto" w:fill="auto"/>
            <w:noWrap/>
            <w:vAlign w:val="center"/>
            <w:hideMark/>
          </w:tcPr>
          <w:p w14:paraId="619046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0,58</w:t>
            </w:r>
          </w:p>
        </w:tc>
        <w:tc>
          <w:tcPr>
            <w:tcW w:w="152" w:type="pct"/>
            <w:tcBorders>
              <w:top w:val="single" w:sz="4" w:space="0" w:color="auto"/>
              <w:right w:val="single" w:sz="4" w:space="0" w:color="auto"/>
            </w:tcBorders>
            <w:shd w:val="clear" w:color="auto" w:fill="auto"/>
            <w:noWrap/>
            <w:vAlign w:val="center"/>
            <w:hideMark/>
          </w:tcPr>
          <w:p w14:paraId="76DE3DC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top w:val="single" w:sz="4" w:space="0" w:color="auto"/>
              <w:left w:val="single" w:sz="4" w:space="0" w:color="auto"/>
            </w:tcBorders>
            <w:shd w:val="clear" w:color="auto" w:fill="auto"/>
            <w:noWrap/>
            <w:vAlign w:val="center"/>
            <w:hideMark/>
          </w:tcPr>
          <w:p w14:paraId="46F48A3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tcBorders>
            <w:shd w:val="clear" w:color="auto" w:fill="auto"/>
            <w:noWrap/>
            <w:vAlign w:val="center"/>
            <w:hideMark/>
          </w:tcPr>
          <w:p w14:paraId="2E66CC6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right w:val="single" w:sz="4" w:space="0" w:color="auto"/>
            </w:tcBorders>
            <w:shd w:val="clear" w:color="000000" w:fill="72CFC6"/>
            <w:noWrap/>
            <w:vAlign w:val="center"/>
            <w:hideMark/>
          </w:tcPr>
          <w:p w14:paraId="38BD3BC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1,69</w:t>
            </w:r>
          </w:p>
        </w:tc>
        <w:tc>
          <w:tcPr>
            <w:tcW w:w="151" w:type="pct"/>
            <w:tcBorders>
              <w:top w:val="single" w:sz="4" w:space="0" w:color="auto"/>
              <w:left w:val="single" w:sz="4" w:space="0" w:color="auto"/>
            </w:tcBorders>
            <w:shd w:val="clear" w:color="auto" w:fill="auto"/>
            <w:noWrap/>
            <w:vAlign w:val="center"/>
            <w:hideMark/>
          </w:tcPr>
          <w:p w14:paraId="4EAB146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tcBorders>
            <w:shd w:val="clear" w:color="auto" w:fill="auto"/>
            <w:noWrap/>
            <w:vAlign w:val="center"/>
            <w:hideMark/>
          </w:tcPr>
          <w:p w14:paraId="143A04A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right w:val="single" w:sz="4" w:space="0" w:color="auto"/>
            </w:tcBorders>
            <w:shd w:val="clear" w:color="auto" w:fill="auto"/>
            <w:noWrap/>
            <w:vAlign w:val="center"/>
            <w:hideMark/>
          </w:tcPr>
          <w:p w14:paraId="10D1BA6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0,69</w:t>
            </w:r>
          </w:p>
        </w:tc>
        <w:tc>
          <w:tcPr>
            <w:tcW w:w="151" w:type="pct"/>
            <w:tcBorders>
              <w:top w:val="single" w:sz="4" w:space="0" w:color="auto"/>
              <w:left w:val="single" w:sz="4" w:space="0" w:color="auto"/>
            </w:tcBorders>
            <w:shd w:val="clear" w:color="000000" w:fill="72CFC6"/>
            <w:noWrap/>
            <w:vAlign w:val="center"/>
            <w:hideMark/>
          </w:tcPr>
          <w:p w14:paraId="58E9210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19,01</w:t>
            </w:r>
          </w:p>
        </w:tc>
        <w:tc>
          <w:tcPr>
            <w:tcW w:w="152" w:type="pct"/>
            <w:tcBorders>
              <w:top w:val="single" w:sz="4" w:space="0" w:color="auto"/>
            </w:tcBorders>
            <w:shd w:val="clear" w:color="000000" w:fill="72CFC6"/>
            <w:noWrap/>
            <w:vAlign w:val="center"/>
            <w:hideMark/>
          </w:tcPr>
          <w:p w14:paraId="02A46C4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15,09</w:t>
            </w:r>
          </w:p>
        </w:tc>
        <w:tc>
          <w:tcPr>
            <w:tcW w:w="152" w:type="pct"/>
            <w:tcBorders>
              <w:top w:val="single" w:sz="4" w:space="0" w:color="auto"/>
              <w:right w:val="single" w:sz="4" w:space="0" w:color="auto"/>
            </w:tcBorders>
            <w:shd w:val="clear" w:color="000000" w:fill="72CFC6"/>
            <w:noWrap/>
            <w:vAlign w:val="center"/>
            <w:hideMark/>
          </w:tcPr>
          <w:p w14:paraId="78D985E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49,65</w:t>
            </w:r>
          </w:p>
        </w:tc>
        <w:tc>
          <w:tcPr>
            <w:tcW w:w="151" w:type="pct"/>
            <w:tcBorders>
              <w:top w:val="single" w:sz="4" w:space="0" w:color="auto"/>
              <w:left w:val="single" w:sz="4" w:space="0" w:color="auto"/>
            </w:tcBorders>
            <w:shd w:val="clear" w:color="auto" w:fill="auto"/>
            <w:noWrap/>
            <w:vAlign w:val="center"/>
            <w:hideMark/>
          </w:tcPr>
          <w:p w14:paraId="4BF2C0A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top w:val="single" w:sz="4" w:space="0" w:color="auto"/>
            </w:tcBorders>
            <w:shd w:val="clear" w:color="auto" w:fill="auto"/>
            <w:noWrap/>
            <w:vAlign w:val="center"/>
            <w:hideMark/>
          </w:tcPr>
          <w:p w14:paraId="3AD6311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0,83</w:t>
            </w:r>
          </w:p>
        </w:tc>
        <w:tc>
          <w:tcPr>
            <w:tcW w:w="153" w:type="pct"/>
            <w:tcBorders>
              <w:top w:val="single" w:sz="4" w:space="0" w:color="auto"/>
              <w:right w:val="single" w:sz="4" w:space="0" w:color="auto"/>
            </w:tcBorders>
            <w:shd w:val="clear" w:color="000000" w:fill="72CFC6"/>
            <w:noWrap/>
            <w:vAlign w:val="center"/>
            <w:hideMark/>
          </w:tcPr>
          <w:p w14:paraId="4627334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2,08</w:t>
            </w:r>
          </w:p>
        </w:tc>
        <w:tc>
          <w:tcPr>
            <w:tcW w:w="151" w:type="pct"/>
            <w:tcBorders>
              <w:top w:val="single" w:sz="4" w:space="0" w:color="auto"/>
              <w:left w:val="single" w:sz="4" w:space="0" w:color="auto"/>
            </w:tcBorders>
            <w:shd w:val="clear" w:color="auto" w:fill="auto"/>
            <w:noWrap/>
            <w:vAlign w:val="center"/>
            <w:hideMark/>
          </w:tcPr>
          <w:p w14:paraId="68E7DDE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top w:val="single" w:sz="4" w:space="0" w:color="auto"/>
            </w:tcBorders>
            <w:shd w:val="clear" w:color="auto" w:fill="auto"/>
            <w:noWrap/>
            <w:vAlign w:val="center"/>
            <w:hideMark/>
          </w:tcPr>
          <w:p w14:paraId="2239957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top w:val="single" w:sz="4" w:space="0" w:color="auto"/>
              <w:right w:val="single" w:sz="4" w:space="0" w:color="auto"/>
            </w:tcBorders>
            <w:shd w:val="clear" w:color="auto" w:fill="auto"/>
            <w:noWrap/>
            <w:vAlign w:val="center"/>
            <w:hideMark/>
          </w:tcPr>
          <w:p w14:paraId="162854F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top w:val="single" w:sz="4" w:space="0" w:color="auto"/>
              <w:left w:val="single" w:sz="4" w:space="0" w:color="auto"/>
            </w:tcBorders>
            <w:shd w:val="clear" w:color="auto" w:fill="auto"/>
            <w:noWrap/>
            <w:vAlign w:val="center"/>
            <w:hideMark/>
          </w:tcPr>
          <w:p w14:paraId="24516EC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0,44</w:t>
            </w:r>
          </w:p>
        </w:tc>
        <w:tc>
          <w:tcPr>
            <w:tcW w:w="151" w:type="pct"/>
            <w:tcBorders>
              <w:top w:val="single" w:sz="4" w:space="0" w:color="auto"/>
            </w:tcBorders>
            <w:shd w:val="clear" w:color="auto" w:fill="auto"/>
            <w:noWrap/>
            <w:vAlign w:val="center"/>
            <w:hideMark/>
          </w:tcPr>
          <w:p w14:paraId="6313FF0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top w:val="single" w:sz="4" w:space="0" w:color="auto"/>
            </w:tcBorders>
            <w:shd w:val="clear" w:color="auto" w:fill="auto"/>
            <w:noWrap/>
            <w:vAlign w:val="center"/>
            <w:hideMark/>
          </w:tcPr>
          <w:p w14:paraId="112C23A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r>
      <w:tr w:rsidR="00C87587" w:rsidRPr="003C3062" w14:paraId="67741D6A" w14:textId="77777777" w:rsidTr="00061B89">
        <w:trPr>
          <w:trHeight w:val="284"/>
        </w:trPr>
        <w:tc>
          <w:tcPr>
            <w:tcW w:w="452" w:type="pct"/>
            <w:tcBorders>
              <w:right w:val="single" w:sz="4" w:space="0" w:color="auto"/>
            </w:tcBorders>
            <w:shd w:val="clear" w:color="auto" w:fill="auto"/>
            <w:noWrap/>
            <w:vAlign w:val="center"/>
            <w:hideMark/>
          </w:tcPr>
          <w:p w14:paraId="4FE471B2" w14:textId="270A35BD"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Prod. M</w:t>
            </w:r>
            <w:r w:rsidR="00C87587" w:rsidRPr="003C3062">
              <w:rPr>
                <w:rFonts w:ascii="Times New Roman" w:hAnsi="Times New Roman"/>
                <w:noProof w:val="0"/>
                <w:sz w:val="14"/>
                <w:szCs w:val="14"/>
                <w:lang w:eastAsia="pt-BR"/>
              </w:rPr>
              <w:t xml:space="preserve">. </w:t>
            </w:r>
            <w:r w:rsidRPr="00D63C41">
              <w:rPr>
                <w:rFonts w:ascii="Times New Roman" w:hAnsi="Times New Roman"/>
                <w:noProof w:val="0"/>
                <w:sz w:val="14"/>
                <w:szCs w:val="14"/>
                <w:lang w:eastAsia="pt-BR"/>
              </w:rPr>
              <w:t>Não Met</w:t>
            </w:r>
            <w:r w:rsidR="006715A3" w:rsidRPr="003C3062">
              <w:rPr>
                <w:rFonts w:ascii="Times New Roman" w:hAnsi="Times New Roman"/>
                <w:noProof w:val="0"/>
                <w:sz w:val="14"/>
                <w:szCs w:val="14"/>
                <w:lang w:eastAsia="pt-BR"/>
              </w:rPr>
              <w:t>.</w:t>
            </w:r>
          </w:p>
        </w:tc>
        <w:tc>
          <w:tcPr>
            <w:tcW w:w="151" w:type="pct"/>
            <w:tcBorders>
              <w:left w:val="single" w:sz="4" w:space="0" w:color="auto"/>
            </w:tcBorders>
            <w:shd w:val="clear" w:color="auto" w:fill="auto"/>
            <w:noWrap/>
            <w:vAlign w:val="center"/>
            <w:hideMark/>
          </w:tcPr>
          <w:p w14:paraId="09EA8C0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0,91</w:t>
            </w:r>
          </w:p>
        </w:tc>
        <w:tc>
          <w:tcPr>
            <w:tcW w:w="151" w:type="pct"/>
            <w:shd w:val="clear" w:color="000000" w:fill="72CFC6"/>
            <w:noWrap/>
            <w:vAlign w:val="center"/>
            <w:hideMark/>
          </w:tcPr>
          <w:p w14:paraId="060A1A7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1,28</w:t>
            </w:r>
          </w:p>
        </w:tc>
        <w:tc>
          <w:tcPr>
            <w:tcW w:w="152" w:type="pct"/>
            <w:tcBorders>
              <w:right w:val="single" w:sz="4" w:space="0" w:color="auto"/>
            </w:tcBorders>
            <w:shd w:val="clear" w:color="auto" w:fill="auto"/>
            <w:noWrap/>
            <w:vAlign w:val="center"/>
            <w:hideMark/>
          </w:tcPr>
          <w:p w14:paraId="4CA63D1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0,46</w:t>
            </w:r>
          </w:p>
        </w:tc>
        <w:tc>
          <w:tcPr>
            <w:tcW w:w="152" w:type="pct"/>
            <w:tcBorders>
              <w:left w:val="single" w:sz="4" w:space="0" w:color="auto"/>
            </w:tcBorders>
            <w:shd w:val="clear" w:color="auto" w:fill="auto"/>
            <w:noWrap/>
            <w:vAlign w:val="center"/>
            <w:hideMark/>
          </w:tcPr>
          <w:p w14:paraId="208290D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0,76</w:t>
            </w:r>
          </w:p>
        </w:tc>
        <w:tc>
          <w:tcPr>
            <w:tcW w:w="151" w:type="pct"/>
            <w:shd w:val="clear" w:color="auto" w:fill="auto"/>
            <w:noWrap/>
            <w:vAlign w:val="center"/>
            <w:hideMark/>
          </w:tcPr>
          <w:p w14:paraId="4BFB811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0,06</w:t>
            </w:r>
          </w:p>
        </w:tc>
        <w:tc>
          <w:tcPr>
            <w:tcW w:w="152" w:type="pct"/>
            <w:tcBorders>
              <w:right w:val="single" w:sz="4" w:space="0" w:color="auto"/>
            </w:tcBorders>
            <w:shd w:val="clear" w:color="auto" w:fill="auto"/>
            <w:noWrap/>
            <w:vAlign w:val="center"/>
            <w:hideMark/>
          </w:tcPr>
          <w:p w14:paraId="0A951CC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157E306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1,09</w:t>
            </w:r>
          </w:p>
        </w:tc>
        <w:tc>
          <w:tcPr>
            <w:tcW w:w="151" w:type="pct"/>
            <w:shd w:val="clear" w:color="000000" w:fill="72CFC6"/>
            <w:noWrap/>
            <w:vAlign w:val="center"/>
            <w:hideMark/>
          </w:tcPr>
          <w:p w14:paraId="251389A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1,04</w:t>
            </w:r>
          </w:p>
        </w:tc>
        <w:tc>
          <w:tcPr>
            <w:tcW w:w="152" w:type="pct"/>
            <w:tcBorders>
              <w:right w:val="single" w:sz="4" w:space="0" w:color="auto"/>
            </w:tcBorders>
            <w:shd w:val="clear" w:color="auto" w:fill="auto"/>
            <w:noWrap/>
            <w:vAlign w:val="center"/>
            <w:hideMark/>
          </w:tcPr>
          <w:p w14:paraId="79959CC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0,96</w:t>
            </w:r>
          </w:p>
        </w:tc>
        <w:tc>
          <w:tcPr>
            <w:tcW w:w="152" w:type="pct"/>
            <w:tcBorders>
              <w:left w:val="single" w:sz="4" w:space="0" w:color="auto"/>
            </w:tcBorders>
            <w:shd w:val="clear" w:color="auto" w:fill="auto"/>
            <w:noWrap/>
            <w:vAlign w:val="center"/>
            <w:hideMark/>
          </w:tcPr>
          <w:p w14:paraId="7BAC131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0,16</w:t>
            </w:r>
          </w:p>
        </w:tc>
        <w:tc>
          <w:tcPr>
            <w:tcW w:w="151" w:type="pct"/>
            <w:shd w:val="clear" w:color="auto" w:fill="auto"/>
            <w:noWrap/>
            <w:vAlign w:val="center"/>
            <w:hideMark/>
          </w:tcPr>
          <w:p w14:paraId="1366794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5D47A41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206EAD2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50F627E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E65CE9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72B3527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4708B3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2" w:type="pct"/>
            <w:tcBorders>
              <w:right w:val="single" w:sz="4" w:space="0" w:color="auto"/>
            </w:tcBorders>
            <w:shd w:val="clear" w:color="auto" w:fill="auto"/>
            <w:noWrap/>
            <w:vAlign w:val="center"/>
            <w:hideMark/>
          </w:tcPr>
          <w:p w14:paraId="4C9A402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0,37</w:t>
            </w:r>
          </w:p>
        </w:tc>
        <w:tc>
          <w:tcPr>
            <w:tcW w:w="151" w:type="pct"/>
            <w:tcBorders>
              <w:left w:val="single" w:sz="4" w:space="0" w:color="auto"/>
            </w:tcBorders>
            <w:shd w:val="clear" w:color="auto" w:fill="auto"/>
            <w:noWrap/>
            <w:vAlign w:val="center"/>
            <w:hideMark/>
          </w:tcPr>
          <w:p w14:paraId="549C23A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0511D2A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17CB47F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0,55</w:t>
            </w:r>
          </w:p>
        </w:tc>
        <w:tc>
          <w:tcPr>
            <w:tcW w:w="151" w:type="pct"/>
            <w:tcBorders>
              <w:left w:val="single" w:sz="4" w:space="0" w:color="auto"/>
            </w:tcBorders>
            <w:shd w:val="clear" w:color="auto" w:fill="auto"/>
            <w:noWrap/>
            <w:vAlign w:val="center"/>
            <w:hideMark/>
          </w:tcPr>
          <w:p w14:paraId="6C943C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0DD175F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0,12</w:t>
            </w:r>
          </w:p>
        </w:tc>
        <w:tc>
          <w:tcPr>
            <w:tcW w:w="153" w:type="pct"/>
            <w:tcBorders>
              <w:right w:val="single" w:sz="4" w:space="0" w:color="auto"/>
            </w:tcBorders>
            <w:shd w:val="clear" w:color="auto" w:fill="auto"/>
            <w:noWrap/>
            <w:vAlign w:val="center"/>
            <w:hideMark/>
          </w:tcPr>
          <w:p w14:paraId="37A7BFF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1" w:type="pct"/>
            <w:tcBorders>
              <w:left w:val="single" w:sz="4" w:space="0" w:color="auto"/>
            </w:tcBorders>
            <w:shd w:val="clear" w:color="000000" w:fill="72CFC6"/>
            <w:noWrap/>
            <w:vAlign w:val="center"/>
            <w:hideMark/>
          </w:tcPr>
          <w:p w14:paraId="397CB09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3,09</w:t>
            </w:r>
          </w:p>
        </w:tc>
        <w:tc>
          <w:tcPr>
            <w:tcW w:w="151" w:type="pct"/>
            <w:shd w:val="clear" w:color="000000" w:fill="72CFC6"/>
            <w:noWrap/>
            <w:vAlign w:val="center"/>
            <w:hideMark/>
          </w:tcPr>
          <w:p w14:paraId="7F8F515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1,58</w:t>
            </w:r>
          </w:p>
        </w:tc>
        <w:tc>
          <w:tcPr>
            <w:tcW w:w="153" w:type="pct"/>
            <w:tcBorders>
              <w:right w:val="single" w:sz="4" w:space="0" w:color="auto"/>
            </w:tcBorders>
            <w:shd w:val="clear" w:color="000000" w:fill="72CFC6"/>
            <w:noWrap/>
            <w:vAlign w:val="center"/>
            <w:hideMark/>
          </w:tcPr>
          <w:p w14:paraId="38316C0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1,61</w:t>
            </w:r>
          </w:p>
        </w:tc>
        <w:tc>
          <w:tcPr>
            <w:tcW w:w="151" w:type="pct"/>
            <w:tcBorders>
              <w:left w:val="single" w:sz="4" w:space="0" w:color="auto"/>
            </w:tcBorders>
            <w:shd w:val="clear" w:color="auto" w:fill="auto"/>
            <w:noWrap/>
            <w:vAlign w:val="center"/>
            <w:hideMark/>
          </w:tcPr>
          <w:p w14:paraId="5B0AED9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0,99</w:t>
            </w:r>
          </w:p>
        </w:tc>
        <w:tc>
          <w:tcPr>
            <w:tcW w:w="151" w:type="pct"/>
            <w:shd w:val="clear" w:color="000000" w:fill="72CFC6"/>
            <w:noWrap/>
            <w:vAlign w:val="center"/>
            <w:hideMark/>
          </w:tcPr>
          <w:p w14:paraId="4D497C8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1,43</w:t>
            </w:r>
          </w:p>
        </w:tc>
        <w:tc>
          <w:tcPr>
            <w:tcW w:w="152" w:type="pct"/>
            <w:shd w:val="clear" w:color="000000" w:fill="72CFC6"/>
            <w:noWrap/>
            <w:vAlign w:val="center"/>
            <w:hideMark/>
          </w:tcPr>
          <w:p w14:paraId="173BAD4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1,70</w:t>
            </w:r>
          </w:p>
        </w:tc>
      </w:tr>
      <w:tr w:rsidR="00C87587" w:rsidRPr="003C3062" w14:paraId="5C2C5280" w14:textId="77777777" w:rsidTr="00061B89">
        <w:trPr>
          <w:trHeight w:val="284"/>
        </w:trPr>
        <w:tc>
          <w:tcPr>
            <w:tcW w:w="452" w:type="pct"/>
            <w:tcBorders>
              <w:right w:val="single" w:sz="4" w:space="0" w:color="auto"/>
            </w:tcBorders>
            <w:shd w:val="clear" w:color="auto" w:fill="auto"/>
            <w:noWrap/>
            <w:vAlign w:val="center"/>
            <w:hideMark/>
          </w:tcPr>
          <w:p w14:paraId="6C995F6B" w14:textId="4AE95139"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Ind</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Metalúrgica</w:t>
            </w:r>
          </w:p>
        </w:tc>
        <w:tc>
          <w:tcPr>
            <w:tcW w:w="151" w:type="pct"/>
            <w:tcBorders>
              <w:left w:val="single" w:sz="4" w:space="0" w:color="auto"/>
            </w:tcBorders>
            <w:shd w:val="clear" w:color="auto" w:fill="auto"/>
            <w:noWrap/>
            <w:vAlign w:val="center"/>
            <w:hideMark/>
          </w:tcPr>
          <w:p w14:paraId="52EE8BF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shd w:val="clear" w:color="000000" w:fill="72CFC6"/>
            <w:noWrap/>
            <w:vAlign w:val="center"/>
            <w:hideMark/>
          </w:tcPr>
          <w:p w14:paraId="247DA6D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1,09</w:t>
            </w:r>
          </w:p>
        </w:tc>
        <w:tc>
          <w:tcPr>
            <w:tcW w:w="152" w:type="pct"/>
            <w:tcBorders>
              <w:right w:val="single" w:sz="4" w:space="0" w:color="auto"/>
            </w:tcBorders>
            <w:shd w:val="clear" w:color="000000" w:fill="72CFC6"/>
            <w:noWrap/>
            <w:vAlign w:val="center"/>
            <w:hideMark/>
          </w:tcPr>
          <w:p w14:paraId="0376E4A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1,12</w:t>
            </w:r>
          </w:p>
        </w:tc>
        <w:tc>
          <w:tcPr>
            <w:tcW w:w="152" w:type="pct"/>
            <w:tcBorders>
              <w:left w:val="single" w:sz="4" w:space="0" w:color="auto"/>
            </w:tcBorders>
            <w:shd w:val="clear" w:color="auto" w:fill="auto"/>
            <w:noWrap/>
            <w:vAlign w:val="center"/>
            <w:hideMark/>
          </w:tcPr>
          <w:p w14:paraId="032E538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348184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1FD7026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2" w:type="pct"/>
            <w:tcBorders>
              <w:left w:val="single" w:sz="4" w:space="0" w:color="auto"/>
            </w:tcBorders>
            <w:shd w:val="clear" w:color="000000" w:fill="72CFC6"/>
            <w:noWrap/>
            <w:vAlign w:val="center"/>
            <w:hideMark/>
          </w:tcPr>
          <w:p w14:paraId="168502C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1,28</w:t>
            </w:r>
          </w:p>
        </w:tc>
        <w:tc>
          <w:tcPr>
            <w:tcW w:w="151" w:type="pct"/>
            <w:shd w:val="clear" w:color="000000" w:fill="72CFC6"/>
            <w:noWrap/>
            <w:vAlign w:val="center"/>
            <w:hideMark/>
          </w:tcPr>
          <w:p w14:paraId="07C7D3A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1,29</w:t>
            </w:r>
          </w:p>
        </w:tc>
        <w:tc>
          <w:tcPr>
            <w:tcW w:w="152" w:type="pct"/>
            <w:tcBorders>
              <w:right w:val="single" w:sz="4" w:space="0" w:color="auto"/>
            </w:tcBorders>
            <w:shd w:val="clear" w:color="000000" w:fill="72CFC6"/>
            <w:noWrap/>
            <w:vAlign w:val="center"/>
            <w:hideMark/>
          </w:tcPr>
          <w:p w14:paraId="180F54D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1,14</w:t>
            </w:r>
          </w:p>
        </w:tc>
        <w:tc>
          <w:tcPr>
            <w:tcW w:w="152" w:type="pct"/>
            <w:tcBorders>
              <w:left w:val="single" w:sz="4" w:space="0" w:color="auto"/>
            </w:tcBorders>
            <w:shd w:val="clear" w:color="auto" w:fill="auto"/>
            <w:noWrap/>
            <w:vAlign w:val="center"/>
            <w:hideMark/>
          </w:tcPr>
          <w:p w14:paraId="1F372F5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31F4DD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0,26</w:t>
            </w:r>
          </w:p>
        </w:tc>
        <w:tc>
          <w:tcPr>
            <w:tcW w:w="152" w:type="pct"/>
            <w:tcBorders>
              <w:right w:val="single" w:sz="4" w:space="0" w:color="auto"/>
            </w:tcBorders>
            <w:shd w:val="clear" w:color="auto" w:fill="auto"/>
            <w:noWrap/>
            <w:vAlign w:val="center"/>
            <w:hideMark/>
          </w:tcPr>
          <w:p w14:paraId="02FAA81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0,83</w:t>
            </w:r>
          </w:p>
        </w:tc>
        <w:tc>
          <w:tcPr>
            <w:tcW w:w="151" w:type="pct"/>
            <w:tcBorders>
              <w:left w:val="single" w:sz="4" w:space="0" w:color="auto"/>
            </w:tcBorders>
            <w:shd w:val="clear" w:color="auto" w:fill="auto"/>
            <w:noWrap/>
            <w:vAlign w:val="center"/>
            <w:hideMark/>
          </w:tcPr>
          <w:p w14:paraId="650E886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2" w:type="pct"/>
            <w:shd w:val="clear" w:color="auto" w:fill="auto"/>
            <w:noWrap/>
            <w:vAlign w:val="center"/>
            <w:hideMark/>
          </w:tcPr>
          <w:p w14:paraId="7993339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2" w:type="pct"/>
            <w:tcBorders>
              <w:right w:val="single" w:sz="4" w:space="0" w:color="auto"/>
            </w:tcBorders>
            <w:shd w:val="clear" w:color="auto" w:fill="auto"/>
            <w:noWrap/>
            <w:vAlign w:val="center"/>
            <w:hideMark/>
          </w:tcPr>
          <w:p w14:paraId="1F2F928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0,31</w:t>
            </w:r>
          </w:p>
        </w:tc>
        <w:tc>
          <w:tcPr>
            <w:tcW w:w="151" w:type="pct"/>
            <w:tcBorders>
              <w:left w:val="single" w:sz="4" w:space="0" w:color="auto"/>
            </w:tcBorders>
            <w:shd w:val="clear" w:color="auto" w:fill="auto"/>
            <w:noWrap/>
            <w:vAlign w:val="center"/>
            <w:hideMark/>
          </w:tcPr>
          <w:p w14:paraId="7F15415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D78DA4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2" w:type="pct"/>
            <w:tcBorders>
              <w:right w:val="single" w:sz="4" w:space="0" w:color="auto"/>
            </w:tcBorders>
            <w:shd w:val="clear" w:color="auto" w:fill="auto"/>
            <w:noWrap/>
            <w:vAlign w:val="center"/>
            <w:hideMark/>
          </w:tcPr>
          <w:p w14:paraId="505AEC2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4B2343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22D2249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000000" w:fill="72CFC6"/>
            <w:noWrap/>
            <w:vAlign w:val="center"/>
            <w:hideMark/>
          </w:tcPr>
          <w:p w14:paraId="72D2C77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1,03</w:t>
            </w:r>
          </w:p>
        </w:tc>
        <w:tc>
          <w:tcPr>
            <w:tcW w:w="151" w:type="pct"/>
            <w:tcBorders>
              <w:left w:val="single" w:sz="4" w:space="0" w:color="auto"/>
            </w:tcBorders>
            <w:shd w:val="clear" w:color="auto" w:fill="auto"/>
            <w:noWrap/>
            <w:vAlign w:val="center"/>
            <w:hideMark/>
          </w:tcPr>
          <w:p w14:paraId="1B3BF24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1" w:type="pct"/>
            <w:shd w:val="clear" w:color="auto" w:fill="auto"/>
            <w:noWrap/>
            <w:vAlign w:val="center"/>
            <w:hideMark/>
          </w:tcPr>
          <w:p w14:paraId="65CB89C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0,12</w:t>
            </w:r>
          </w:p>
        </w:tc>
        <w:tc>
          <w:tcPr>
            <w:tcW w:w="153" w:type="pct"/>
            <w:tcBorders>
              <w:right w:val="single" w:sz="4" w:space="0" w:color="auto"/>
            </w:tcBorders>
            <w:shd w:val="clear" w:color="auto" w:fill="auto"/>
            <w:noWrap/>
            <w:vAlign w:val="center"/>
            <w:hideMark/>
          </w:tcPr>
          <w:p w14:paraId="4C708EC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0,28</w:t>
            </w:r>
          </w:p>
        </w:tc>
        <w:tc>
          <w:tcPr>
            <w:tcW w:w="151" w:type="pct"/>
            <w:tcBorders>
              <w:left w:val="single" w:sz="4" w:space="0" w:color="auto"/>
            </w:tcBorders>
            <w:shd w:val="clear" w:color="auto" w:fill="auto"/>
            <w:noWrap/>
            <w:vAlign w:val="center"/>
            <w:hideMark/>
          </w:tcPr>
          <w:p w14:paraId="15221DB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0,28</w:t>
            </w:r>
          </w:p>
        </w:tc>
        <w:tc>
          <w:tcPr>
            <w:tcW w:w="151" w:type="pct"/>
            <w:shd w:val="clear" w:color="auto" w:fill="auto"/>
            <w:noWrap/>
            <w:vAlign w:val="center"/>
            <w:hideMark/>
          </w:tcPr>
          <w:p w14:paraId="58DAE2E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0,25</w:t>
            </w:r>
          </w:p>
        </w:tc>
        <w:tc>
          <w:tcPr>
            <w:tcW w:w="153" w:type="pct"/>
            <w:tcBorders>
              <w:right w:val="single" w:sz="4" w:space="0" w:color="auto"/>
            </w:tcBorders>
            <w:shd w:val="clear" w:color="auto" w:fill="auto"/>
            <w:noWrap/>
            <w:vAlign w:val="center"/>
            <w:hideMark/>
          </w:tcPr>
          <w:p w14:paraId="603E8CB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0,13</w:t>
            </w:r>
          </w:p>
        </w:tc>
        <w:tc>
          <w:tcPr>
            <w:tcW w:w="151" w:type="pct"/>
            <w:tcBorders>
              <w:left w:val="single" w:sz="4" w:space="0" w:color="auto"/>
            </w:tcBorders>
            <w:shd w:val="clear" w:color="auto" w:fill="auto"/>
            <w:noWrap/>
            <w:vAlign w:val="center"/>
            <w:hideMark/>
          </w:tcPr>
          <w:p w14:paraId="5AA8D3B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0,36</w:t>
            </w:r>
          </w:p>
        </w:tc>
        <w:tc>
          <w:tcPr>
            <w:tcW w:w="151" w:type="pct"/>
            <w:shd w:val="clear" w:color="auto" w:fill="auto"/>
            <w:noWrap/>
            <w:vAlign w:val="center"/>
            <w:hideMark/>
          </w:tcPr>
          <w:p w14:paraId="19CF1D2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0,38</w:t>
            </w:r>
          </w:p>
        </w:tc>
        <w:tc>
          <w:tcPr>
            <w:tcW w:w="152" w:type="pct"/>
            <w:shd w:val="clear" w:color="auto" w:fill="auto"/>
            <w:noWrap/>
            <w:vAlign w:val="center"/>
            <w:hideMark/>
          </w:tcPr>
          <w:p w14:paraId="399D21F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0,74</w:t>
            </w:r>
          </w:p>
        </w:tc>
      </w:tr>
      <w:tr w:rsidR="00C87587" w:rsidRPr="003C3062" w14:paraId="4F1087E9" w14:textId="77777777" w:rsidTr="00061B89">
        <w:trPr>
          <w:trHeight w:val="284"/>
        </w:trPr>
        <w:tc>
          <w:tcPr>
            <w:tcW w:w="452" w:type="pct"/>
            <w:tcBorders>
              <w:right w:val="single" w:sz="4" w:space="0" w:color="auto"/>
            </w:tcBorders>
            <w:shd w:val="clear" w:color="auto" w:fill="auto"/>
            <w:noWrap/>
            <w:vAlign w:val="center"/>
            <w:hideMark/>
          </w:tcPr>
          <w:p w14:paraId="2B65CF91" w14:textId="4B13A192"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Ind</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Mecânica</w:t>
            </w:r>
          </w:p>
        </w:tc>
        <w:tc>
          <w:tcPr>
            <w:tcW w:w="151" w:type="pct"/>
            <w:tcBorders>
              <w:left w:val="single" w:sz="4" w:space="0" w:color="auto"/>
            </w:tcBorders>
            <w:shd w:val="clear" w:color="auto" w:fill="auto"/>
            <w:noWrap/>
            <w:vAlign w:val="center"/>
            <w:hideMark/>
          </w:tcPr>
          <w:p w14:paraId="7BD8CA0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46CCA03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32BB7C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auto" w:fill="auto"/>
            <w:noWrap/>
            <w:vAlign w:val="center"/>
            <w:hideMark/>
          </w:tcPr>
          <w:p w14:paraId="2F36E81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0,49</w:t>
            </w:r>
          </w:p>
        </w:tc>
        <w:tc>
          <w:tcPr>
            <w:tcW w:w="151" w:type="pct"/>
            <w:shd w:val="clear" w:color="auto" w:fill="auto"/>
            <w:noWrap/>
            <w:vAlign w:val="center"/>
            <w:hideMark/>
          </w:tcPr>
          <w:p w14:paraId="6871E80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0,36</w:t>
            </w:r>
          </w:p>
        </w:tc>
        <w:tc>
          <w:tcPr>
            <w:tcW w:w="152" w:type="pct"/>
            <w:tcBorders>
              <w:right w:val="single" w:sz="4" w:space="0" w:color="auto"/>
            </w:tcBorders>
            <w:shd w:val="clear" w:color="auto" w:fill="auto"/>
            <w:noWrap/>
            <w:vAlign w:val="center"/>
            <w:hideMark/>
          </w:tcPr>
          <w:p w14:paraId="74DE7D0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0,32</w:t>
            </w:r>
          </w:p>
        </w:tc>
        <w:tc>
          <w:tcPr>
            <w:tcW w:w="152" w:type="pct"/>
            <w:tcBorders>
              <w:left w:val="single" w:sz="4" w:space="0" w:color="auto"/>
            </w:tcBorders>
            <w:shd w:val="clear" w:color="000000" w:fill="72CFC6"/>
            <w:noWrap/>
            <w:vAlign w:val="center"/>
            <w:hideMark/>
          </w:tcPr>
          <w:p w14:paraId="166F496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1,24</w:t>
            </w:r>
          </w:p>
        </w:tc>
        <w:tc>
          <w:tcPr>
            <w:tcW w:w="151" w:type="pct"/>
            <w:shd w:val="clear" w:color="000000" w:fill="72CFC6"/>
            <w:noWrap/>
            <w:vAlign w:val="center"/>
            <w:hideMark/>
          </w:tcPr>
          <w:p w14:paraId="465F3EB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1,33</w:t>
            </w:r>
          </w:p>
        </w:tc>
        <w:tc>
          <w:tcPr>
            <w:tcW w:w="152" w:type="pct"/>
            <w:tcBorders>
              <w:right w:val="single" w:sz="4" w:space="0" w:color="auto"/>
            </w:tcBorders>
            <w:shd w:val="clear" w:color="000000" w:fill="72CFC6"/>
            <w:noWrap/>
            <w:vAlign w:val="center"/>
            <w:hideMark/>
          </w:tcPr>
          <w:p w14:paraId="4EF5037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1,14</w:t>
            </w:r>
          </w:p>
        </w:tc>
        <w:tc>
          <w:tcPr>
            <w:tcW w:w="152" w:type="pct"/>
            <w:tcBorders>
              <w:left w:val="single" w:sz="4" w:space="0" w:color="auto"/>
            </w:tcBorders>
            <w:shd w:val="clear" w:color="auto" w:fill="auto"/>
            <w:noWrap/>
            <w:vAlign w:val="center"/>
            <w:hideMark/>
          </w:tcPr>
          <w:p w14:paraId="2891B22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786D8E6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1DFC599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75059F7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73C2849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866A83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1" w:type="pct"/>
            <w:tcBorders>
              <w:left w:val="single" w:sz="4" w:space="0" w:color="auto"/>
            </w:tcBorders>
            <w:shd w:val="clear" w:color="auto" w:fill="auto"/>
            <w:noWrap/>
            <w:vAlign w:val="center"/>
            <w:hideMark/>
          </w:tcPr>
          <w:p w14:paraId="654F574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2FD5670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28DEAF5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01F98C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5D807FB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25B040C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75B23D6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0,51</w:t>
            </w:r>
          </w:p>
        </w:tc>
        <w:tc>
          <w:tcPr>
            <w:tcW w:w="151" w:type="pct"/>
            <w:shd w:val="clear" w:color="000000" w:fill="72CFC6"/>
            <w:noWrap/>
            <w:vAlign w:val="center"/>
            <w:hideMark/>
          </w:tcPr>
          <w:p w14:paraId="51EB79B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1,12</w:t>
            </w:r>
          </w:p>
        </w:tc>
        <w:tc>
          <w:tcPr>
            <w:tcW w:w="153" w:type="pct"/>
            <w:tcBorders>
              <w:right w:val="single" w:sz="4" w:space="0" w:color="auto"/>
            </w:tcBorders>
            <w:shd w:val="clear" w:color="000000" w:fill="72CFC6"/>
            <w:noWrap/>
            <w:vAlign w:val="center"/>
            <w:hideMark/>
          </w:tcPr>
          <w:p w14:paraId="51A8D90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4,17</w:t>
            </w:r>
          </w:p>
        </w:tc>
        <w:tc>
          <w:tcPr>
            <w:tcW w:w="151" w:type="pct"/>
            <w:tcBorders>
              <w:left w:val="single" w:sz="4" w:space="0" w:color="auto"/>
            </w:tcBorders>
            <w:shd w:val="clear" w:color="auto" w:fill="auto"/>
            <w:noWrap/>
            <w:vAlign w:val="center"/>
            <w:hideMark/>
          </w:tcPr>
          <w:p w14:paraId="559A342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17CEF9B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7A4E6A2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2D4BF68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0,50</w:t>
            </w:r>
          </w:p>
        </w:tc>
        <w:tc>
          <w:tcPr>
            <w:tcW w:w="151" w:type="pct"/>
            <w:shd w:val="clear" w:color="auto" w:fill="auto"/>
            <w:noWrap/>
            <w:vAlign w:val="center"/>
            <w:hideMark/>
          </w:tcPr>
          <w:p w14:paraId="563D32B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2" w:type="pct"/>
            <w:shd w:val="clear" w:color="auto" w:fill="auto"/>
            <w:noWrap/>
            <w:vAlign w:val="center"/>
            <w:hideMark/>
          </w:tcPr>
          <w:p w14:paraId="04D0887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0,29</w:t>
            </w:r>
          </w:p>
        </w:tc>
      </w:tr>
      <w:tr w:rsidR="00C87587" w:rsidRPr="003C3062" w14:paraId="39F8EF79" w14:textId="77777777" w:rsidTr="00061B89">
        <w:trPr>
          <w:trHeight w:val="284"/>
        </w:trPr>
        <w:tc>
          <w:tcPr>
            <w:tcW w:w="452" w:type="pct"/>
            <w:tcBorders>
              <w:right w:val="single" w:sz="4" w:space="0" w:color="auto"/>
            </w:tcBorders>
            <w:shd w:val="clear" w:color="auto" w:fill="auto"/>
            <w:noWrap/>
            <w:vAlign w:val="center"/>
            <w:hideMark/>
          </w:tcPr>
          <w:p w14:paraId="483ADC72" w14:textId="66E4E64D"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Elét</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e Comunic</w:t>
            </w:r>
          </w:p>
        </w:tc>
        <w:tc>
          <w:tcPr>
            <w:tcW w:w="151" w:type="pct"/>
            <w:tcBorders>
              <w:left w:val="single" w:sz="4" w:space="0" w:color="auto"/>
            </w:tcBorders>
            <w:shd w:val="clear" w:color="000000" w:fill="72CFC6"/>
            <w:noWrap/>
            <w:vAlign w:val="center"/>
            <w:hideMark/>
          </w:tcPr>
          <w:p w14:paraId="1527E35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3,23</w:t>
            </w:r>
          </w:p>
        </w:tc>
        <w:tc>
          <w:tcPr>
            <w:tcW w:w="151" w:type="pct"/>
            <w:shd w:val="clear" w:color="auto" w:fill="auto"/>
            <w:noWrap/>
            <w:vAlign w:val="center"/>
            <w:hideMark/>
          </w:tcPr>
          <w:p w14:paraId="3649905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F325C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auto" w:fill="auto"/>
            <w:noWrap/>
            <w:vAlign w:val="center"/>
            <w:hideMark/>
          </w:tcPr>
          <w:p w14:paraId="0A0421C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5B90519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4A97E61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4062524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1,17</w:t>
            </w:r>
          </w:p>
        </w:tc>
        <w:tc>
          <w:tcPr>
            <w:tcW w:w="151" w:type="pct"/>
            <w:shd w:val="clear" w:color="000000" w:fill="72CFC6"/>
            <w:noWrap/>
            <w:vAlign w:val="center"/>
            <w:hideMark/>
          </w:tcPr>
          <w:p w14:paraId="16FB2C7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1,19</w:t>
            </w:r>
          </w:p>
        </w:tc>
        <w:tc>
          <w:tcPr>
            <w:tcW w:w="152" w:type="pct"/>
            <w:tcBorders>
              <w:right w:val="single" w:sz="4" w:space="0" w:color="auto"/>
            </w:tcBorders>
            <w:shd w:val="clear" w:color="auto" w:fill="auto"/>
            <w:noWrap/>
            <w:vAlign w:val="center"/>
            <w:hideMark/>
          </w:tcPr>
          <w:p w14:paraId="3CE4727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1,01</w:t>
            </w:r>
          </w:p>
        </w:tc>
        <w:tc>
          <w:tcPr>
            <w:tcW w:w="152" w:type="pct"/>
            <w:tcBorders>
              <w:left w:val="single" w:sz="4" w:space="0" w:color="auto"/>
            </w:tcBorders>
            <w:shd w:val="clear" w:color="auto" w:fill="auto"/>
            <w:noWrap/>
            <w:vAlign w:val="center"/>
            <w:hideMark/>
          </w:tcPr>
          <w:p w14:paraId="23083EC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0E5C782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C7A950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55B35EF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5D4E2EF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1B6DD89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601BA8B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20238E3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F133D0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701A059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31558B4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9CE2F8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360292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1BC6C23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3315F94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6D09A45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5F34FC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0247CCE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178B697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0,63</w:t>
            </w:r>
          </w:p>
        </w:tc>
        <w:tc>
          <w:tcPr>
            <w:tcW w:w="151" w:type="pct"/>
            <w:shd w:val="clear" w:color="000000" w:fill="72CFC6"/>
            <w:noWrap/>
            <w:vAlign w:val="center"/>
            <w:hideMark/>
          </w:tcPr>
          <w:p w14:paraId="5A59EDF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1,18</w:t>
            </w:r>
          </w:p>
        </w:tc>
        <w:tc>
          <w:tcPr>
            <w:tcW w:w="152" w:type="pct"/>
            <w:shd w:val="clear" w:color="000000" w:fill="72CFC6"/>
            <w:noWrap/>
            <w:vAlign w:val="center"/>
            <w:hideMark/>
          </w:tcPr>
          <w:p w14:paraId="470C327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1,78</w:t>
            </w:r>
          </w:p>
        </w:tc>
      </w:tr>
      <w:tr w:rsidR="00C87587" w:rsidRPr="003C3062" w14:paraId="58F0ADED" w14:textId="77777777" w:rsidTr="00061B89">
        <w:trPr>
          <w:trHeight w:val="284"/>
        </w:trPr>
        <w:tc>
          <w:tcPr>
            <w:tcW w:w="452" w:type="pct"/>
            <w:tcBorders>
              <w:right w:val="single" w:sz="4" w:space="0" w:color="auto"/>
            </w:tcBorders>
            <w:shd w:val="clear" w:color="auto" w:fill="auto"/>
            <w:noWrap/>
            <w:vAlign w:val="center"/>
            <w:hideMark/>
          </w:tcPr>
          <w:p w14:paraId="1E07D28B" w14:textId="2CAD9836"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Mat</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Transporte</w:t>
            </w:r>
          </w:p>
        </w:tc>
        <w:tc>
          <w:tcPr>
            <w:tcW w:w="151" w:type="pct"/>
            <w:tcBorders>
              <w:left w:val="single" w:sz="4" w:space="0" w:color="auto"/>
            </w:tcBorders>
            <w:shd w:val="clear" w:color="auto" w:fill="auto"/>
            <w:noWrap/>
            <w:vAlign w:val="center"/>
            <w:hideMark/>
          </w:tcPr>
          <w:p w14:paraId="2D24F35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0,84</w:t>
            </w:r>
          </w:p>
        </w:tc>
        <w:tc>
          <w:tcPr>
            <w:tcW w:w="151" w:type="pct"/>
            <w:shd w:val="clear" w:color="auto" w:fill="auto"/>
            <w:noWrap/>
            <w:vAlign w:val="center"/>
            <w:hideMark/>
          </w:tcPr>
          <w:p w14:paraId="7D97359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0,61</w:t>
            </w:r>
          </w:p>
        </w:tc>
        <w:tc>
          <w:tcPr>
            <w:tcW w:w="152" w:type="pct"/>
            <w:tcBorders>
              <w:right w:val="single" w:sz="4" w:space="0" w:color="auto"/>
            </w:tcBorders>
            <w:shd w:val="clear" w:color="auto" w:fill="auto"/>
            <w:noWrap/>
            <w:vAlign w:val="center"/>
            <w:hideMark/>
          </w:tcPr>
          <w:p w14:paraId="2CEF4FB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0,84</w:t>
            </w:r>
          </w:p>
        </w:tc>
        <w:tc>
          <w:tcPr>
            <w:tcW w:w="152" w:type="pct"/>
            <w:tcBorders>
              <w:left w:val="single" w:sz="4" w:space="0" w:color="auto"/>
            </w:tcBorders>
            <w:shd w:val="clear" w:color="auto" w:fill="auto"/>
            <w:noWrap/>
            <w:vAlign w:val="center"/>
            <w:hideMark/>
          </w:tcPr>
          <w:p w14:paraId="73D247D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651B08E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593255D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7B133E7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1,27</w:t>
            </w:r>
          </w:p>
        </w:tc>
        <w:tc>
          <w:tcPr>
            <w:tcW w:w="151" w:type="pct"/>
            <w:shd w:val="clear" w:color="000000" w:fill="72CFC6"/>
            <w:noWrap/>
            <w:vAlign w:val="center"/>
            <w:hideMark/>
          </w:tcPr>
          <w:p w14:paraId="2C4F572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1,26</w:t>
            </w:r>
          </w:p>
        </w:tc>
        <w:tc>
          <w:tcPr>
            <w:tcW w:w="152" w:type="pct"/>
            <w:tcBorders>
              <w:right w:val="single" w:sz="4" w:space="0" w:color="auto"/>
            </w:tcBorders>
            <w:shd w:val="clear" w:color="000000" w:fill="72CFC6"/>
            <w:noWrap/>
            <w:vAlign w:val="center"/>
            <w:hideMark/>
          </w:tcPr>
          <w:p w14:paraId="7ACE845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1,19</w:t>
            </w:r>
          </w:p>
        </w:tc>
        <w:tc>
          <w:tcPr>
            <w:tcW w:w="152" w:type="pct"/>
            <w:tcBorders>
              <w:left w:val="single" w:sz="4" w:space="0" w:color="auto"/>
            </w:tcBorders>
            <w:shd w:val="clear" w:color="auto" w:fill="auto"/>
            <w:noWrap/>
            <w:vAlign w:val="center"/>
            <w:hideMark/>
          </w:tcPr>
          <w:p w14:paraId="5FB831B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858C64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40BA4DA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4641052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476FD06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279B0F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02BA2C8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3B49FC1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20591D8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15CDC73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12604B4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13354C9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7EC74C1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EBEDA0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3ABF506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587D588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5BBA720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1AB59D3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445BECB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c>
          <w:tcPr>
            <w:tcW w:w="151" w:type="pct"/>
            <w:shd w:val="clear" w:color="auto" w:fill="auto"/>
            <w:noWrap/>
            <w:vAlign w:val="center"/>
            <w:hideMark/>
          </w:tcPr>
          <w:p w14:paraId="1594FDC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0,73</w:t>
            </w:r>
          </w:p>
        </w:tc>
        <w:tc>
          <w:tcPr>
            <w:tcW w:w="152" w:type="pct"/>
            <w:shd w:val="clear" w:color="auto" w:fill="auto"/>
            <w:noWrap/>
            <w:vAlign w:val="center"/>
            <w:hideMark/>
          </w:tcPr>
          <w:p w14:paraId="0FD77D5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0,71</w:t>
            </w:r>
          </w:p>
        </w:tc>
      </w:tr>
      <w:tr w:rsidR="00C87587" w:rsidRPr="003C3062" w14:paraId="247D03C6" w14:textId="77777777" w:rsidTr="00061B89">
        <w:trPr>
          <w:trHeight w:val="284"/>
        </w:trPr>
        <w:tc>
          <w:tcPr>
            <w:tcW w:w="452" w:type="pct"/>
            <w:tcBorders>
              <w:right w:val="single" w:sz="4" w:space="0" w:color="auto"/>
            </w:tcBorders>
            <w:shd w:val="clear" w:color="auto" w:fill="auto"/>
            <w:noWrap/>
            <w:vAlign w:val="center"/>
            <w:hideMark/>
          </w:tcPr>
          <w:p w14:paraId="244D3AD6" w14:textId="41841905"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Mad</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e Mob</w:t>
            </w:r>
            <w:r w:rsidR="006715A3" w:rsidRPr="003C3062">
              <w:rPr>
                <w:rFonts w:ascii="Times New Roman" w:hAnsi="Times New Roman"/>
                <w:noProof w:val="0"/>
                <w:sz w:val="14"/>
                <w:szCs w:val="14"/>
                <w:lang w:eastAsia="pt-BR"/>
              </w:rPr>
              <w:t>.</w:t>
            </w:r>
          </w:p>
        </w:tc>
        <w:tc>
          <w:tcPr>
            <w:tcW w:w="151" w:type="pct"/>
            <w:tcBorders>
              <w:left w:val="single" w:sz="4" w:space="0" w:color="auto"/>
            </w:tcBorders>
            <w:shd w:val="clear" w:color="auto" w:fill="auto"/>
            <w:noWrap/>
            <w:vAlign w:val="center"/>
            <w:hideMark/>
          </w:tcPr>
          <w:p w14:paraId="41D6E02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0,32</w:t>
            </w:r>
          </w:p>
        </w:tc>
        <w:tc>
          <w:tcPr>
            <w:tcW w:w="151" w:type="pct"/>
            <w:shd w:val="clear" w:color="auto" w:fill="auto"/>
            <w:noWrap/>
            <w:vAlign w:val="center"/>
            <w:hideMark/>
          </w:tcPr>
          <w:p w14:paraId="6B6161A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2" w:type="pct"/>
            <w:tcBorders>
              <w:right w:val="single" w:sz="4" w:space="0" w:color="auto"/>
            </w:tcBorders>
            <w:shd w:val="clear" w:color="auto" w:fill="auto"/>
            <w:noWrap/>
            <w:vAlign w:val="center"/>
            <w:hideMark/>
          </w:tcPr>
          <w:p w14:paraId="11EB18D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0,25</w:t>
            </w:r>
          </w:p>
        </w:tc>
        <w:tc>
          <w:tcPr>
            <w:tcW w:w="152" w:type="pct"/>
            <w:tcBorders>
              <w:left w:val="single" w:sz="4" w:space="0" w:color="auto"/>
            </w:tcBorders>
            <w:shd w:val="clear" w:color="auto" w:fill="auto"/>
            <w:noWrap/>
            <w:vAlign w:val="center"/>
            <w:hideMark/>
          </w:tcPr>
          <w:p w14:paraId="032477D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915A85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0,90</w:t>
            </w:r>
          </w:p>
        </w:tc>
        <w:tc>
          <w:tcPr>
            <w:tcW w:w="152" w:type="pct"/>
            <w:tcBorders>
              <w:right w:val="single" w:sz="4" w:space="0" w:color="auto"/>
            </w:tcBorders>
            <w:shd w:val="clear" w:color="auto" w:fill="auto"/>
            <w:noWrap/>
            <w:vAlign w:val="center"/>
            <w:hideMark/>
          </w:tcPr>
          <w:p w14:paraId="3EE76DB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4F68F61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1,06</w:t>
            </w:r>
          </w:p>
        </w:tc>
        <w:tc>
          <w:tcPr>
            <w:tcW w:w="151" w:type="pct"/>
            <w:shd w:val="clear" w:color="auto" w:fill="auto"/>
            <w:noWrap/>
            <w:vAlign w:val="center"/>
            <w:hideMark/>
          </w:tcPr>
          <w:p w14:paraId="08B5F72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1,00</w:t>
            </w:r>
          </w:p>
        </w:tc>
        <w:tc>
          <w:tcPr>
            <w:tcW w:w="152" w:type="pct"/>
            <w:tcBorders>
              <w:right w:val="single" w:sz="4" w:space="0" w:color="auto"/>
            </w:tcBorders>
            <w:shd w:val="clear" w:color="auto" w:fill="auto"/>
            <w:noWrap/>
            <w:vAlign w:val="center"/>
            <w:hideMark/>
          </w:tcPr>
          <w:p w14:paraId="47D72D0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0,79</w:t>
            </w:r>
          </w:p>
        </w:tc>
        <w:tc>
          <w:tcPr>
            <w:tcW w:w="152" w:type="pct"/>
            <w:tcBorders>
              <w:left w:val="single" w:sz="4" w:space="0" w:color="auto"/>
            </w:tcBorders>
            <w:shd w:val="clear" w:color="auto" w:fill="auto"/>
            <w:noWrap/>
            <w:vAlign w:val="center"/>
            <w:hideMark/>
          </w:tcPr>
          <w:p w14:paraId="24E6E5D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0,67</w:t>
            </w:r>
          </w:p>
        </w:tc>
        <w:tc>
          <w:tcPr>
            <w:tcW w:w="151" w:type="pct"/>
            <w:shd w:val="clear" w:color="auto" w:fill="auto"/>
            <w:noWrap/>
            <w:vAlign w:val="center"/>
            <w:hideMark/>
          </w:tcPr>
          <w:p w14:paraId="490C5ED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2" w:type="pct"/>
            <w:tcBorders>
              <w:right w:val="single" w:sz="4" w:space="0" w:color="auto"/>
            </w:tcBorders>
            <w:shd w:val="clear" w:color="auto" w:fill="auto"/>
            <w:noWrap/>
            <w:vAlign w:val="center"/>
            <w:hideMark/>
          </w:tcPr>
          <w:p w14:paraId="7A9E5F7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1" w:type="pct"/>
            <w:tcBorders>
              <w:left w:val="single" w:sz="4" w:space="0" w:color="auto"/>
            </w:tcBorders>
            <w:shd w:val="clear" w:color="auto" w:fill="auto"/>
            <w:noWrap/>
            <w:vAlign w:val="center"/>
            <w:hideMark/>
          </w:tcPr>
          <w:p w14:paraId="28C1A63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2" w:type="pct"/>
            <w:shd w:val="clear" w:color="auto" w:fill="auto"/>
            <w:noWrap/>
            <w:vAlign w:val="center"/>
            <w:hideMark/>
          </w:tcPr>
          <w:p w14:paraId="281225D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2" w:type="pct"/>
            <w:tcBorders>
              <w:right w:val="single" w:sz="4" w:space="0" w:color="auto"/>
            </w:tcBorders>
            <w:shd w:val="clear" w:color="auto" w:fill="auto"/>
            <w:noWrap/>
            <w:vAlign w:val="center"/>
            <w:hideMark/>
          </w:tcPr>
          <w:p w14:paraId="5B42296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0,12</w:t>
            </w:r>
          </w:p>
        </w:tc>
        <w:tc>
          <w:tcPr>
            <w:tcW w:w="151" w:type="pct"/>
            <w:tcBorders>
              <w:left w:val="single" w:sz="4" w:space="0" w:color="auto"/>
            </w:tcBorders>
            <w:shd w:val="clear" w:color="auto" w:fill="auto"/>
            <w:noWrap/>
            <w:vAlign w:val="center"/>
            <w:hideMark/>
          </w:tcPr>
          <w:p w14:paraId="143B4A2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2" w:type="pct"/>
            <w:shd w:val="clear" w:color="auto" w:fill="auto"/>
            <w:noWrap/>
            <w:vAlign w:val="center"/>
            <w:hideMark/>
          </w:tcPr>
          <w:p w14:paraId="4197BB8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2" w:type="pct"/>
            <w:tcBorders>
              <w:right w:val="single" w:sz="4" w:space="0" w:color="auto"/>
            </w:tcBorders>
            <w:shd w:val="clear" w:color="auto" w:fill="auto"/>
            <w:noWrap/>
            <w:vAlign w:val="center"/>
            <w:hideMark/>
          </w:tcPr>
          <w:p w14:paraId="7502780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1" w:type="pct"/>
            <w:tcBorders>
              <w:left w:val="single" w:sz="4" w:space="0" w:color="auto"/>
            </w:tcBorders>
            <w:shd w:val="clear" w:color="auto" w:fill="auto"/>
            <w:noWrap/>
            <w:vAlign w:val="center"/>
            <w:hideMark/>
          </w:tcPr>
          <w:p w14:paraId="7AC33E5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2F3A95D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0,36</w:t>
            </w:r>
          </w:p>
        </w:tc>
        <w:tc>
          <w:tcPr>
            <w:tcW w:w="152" w:type="pct"/>
            <w:tcBorders>
              <w:right w:val="single" w:sz="4" w:space="0" w:color="auto"/>
            </w:tcBorders>
            <w:shd w:val="clear" w:color="auto" w:fill="auto"/>
            <w:noWrap/>
            <w:vAlign w:val="center"/>
            <w:hideMark/>
          </w:tcPr>
          <w:p w14:paraId="7593796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0,85</w:t>
            </w:r>
          </w:p>
        </w:tc>
        <w:tc>
          <w:tcPr>
            <w:tcW w:w="151" w:type="pct"/>
            <w:tcBorders>
              <w:left w:val="single" w:sz="4" w:space="0" w:color="auto"/>
            </w:tcBorders>
            <w:shd w:val="clear" w:color="auto" w:fill="auto"/>
            <w:noWrap/>
            <w:vAlign w:val="center"/>
            <w:hideMark/>
          </w:tcPr>
          <w:p w14:paraId="35A4460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0,79</w:t>
            </w:r>
          </w:p>
        </w:tc>
        <w:tc>
          <w:tcPr>
            <w:tcW w:w="151" w:type="pct"/>
            <w:shd w:val="clear" w:color="auto" w:fill="auto"/>
            <w:noWrap/>
            <w:vAlign w:val="center"/>
            <w:hideMark/>
          </w:tcPr>
          <w:p w14:paraId="7A1F084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0,57</w:t>
            </w:r>
          </w:p>
        </w:tc>
        <w:tc>
          <w:tcPr>
            <w:tcW w:w="153" w:type="pct"/>
            <w:tcBorders>
              <w:right w:val="single" w:sz="4" w:space="0" w:color="auto"/>
            </w:tcBorders>
            <w:shd w:val="clear" w:color="auto" w:fill="auto"/>
            <w:noWrap/>
            <w:vAlign w:val="center"/>
            <w:hideMark/>
          </w:tcPr>
          <w:p w14:paraId="138C88A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0,19</w:t>
            </w:r>
          </w:p>
        </w:tc>
        <w:tc>
          <w:tcPr>
            <w:tcW w:w="151" w:type="pct"/>
            <w:tcBorders>
              <w:left w:val="single" w:sz="4" w:space="0" w:color="auto"/>
            </w:tcBorders>
            <w:shd w:val="clear" w:color="000000" w:fill="72CFC6"/>
            <w:noWrap/>
            <w:vAlign w:val="center"/>
            <w:hideMark/>
          </w:tcPr>
          <w:p w14:paraId="1163E70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1,96</w:t>
            </w:r>
          </w:p>
        </w:tc>
        <w:tc>
          <w:tcPr>
            <w:tcW w:w="151" w:type="pct"/>
            <w:shd w:val="clear" w:color="auto" w:fill="auto"/>
            <w:noWrap/>
            <w:vAlign w:val="center"/>
            <w:hideMark/>
          </w:tcPr>
          <w:p w14:paraId="40A3E33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0,64</w:t>
            </w:r>
          </w:p>
        </w:tc>
        <w:tc>
          <w:tcPr>
            <w:tcW w:w="153" w:type="pct"/>
            <w:tcBorders>
              <w:right w:val="single" w:sz="4" w:space="0" w:color="auto"/>
            </w:tcBorders>
            <w:shd w:val="clear" w:color="auto" w:fill="auto"/>
            <w:noWrap/>
            <w:vAlign w:val="center"/>
            <w:hideMark/>
          </w:tcPr>
          <w:p w14:paraId="6A51B59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0,63</w:t>
            </w:r>
          </w:p>
        </w:tc>
        <w:tc>
          <w:tcPr>
            <w:tcW w:w="151" w:type="pct"/>
            <w:tcBorders>
              <w:left w:val="single" w:sz="4" w:space="0" w:color="auto"/>
            </w:tcBorders>
            <w:shd w:val="clear" w:color="000000" w:fill="72CFC6"/>
            <w:noWrap/>
            <w:vAlign w:val="center"/>
            <w:hideMark/>
          </w:tcPr>
          <w:p w14:paraId="5BB0233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1,14</w:t>
            </w:r>
          </w:p>
        </w:tc>
        <w:tc>
          <w:tcPr>
            <w:tcW w:w="151" w:type="pct"/>
            <w:shd w:val="clear" w:color="000000" w:fill="72CFC6"/>
            <w:noWrap/>
            <w:vAlign w:val="center"/>
            <w:hideMark/>
          </w:tcPr>
          <w:p w14:paraId="0F42F7A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1,71</w:t>
            </w:r>
          </w:p>
        </w:tc>
        <w:tc>
          <w:tcPr>
            <w:tcW w:w="152" w:type="pct"/>
            <w:shd w:val="clear" w:color="000000" w:fill="72CFC6"/>
            <w:noWrap/>
            <w:vAlign w:val="center"/>
            <w:hideMark/>
          </w:tcPr>
          <w:p w14:paraId="1722936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2,73</w:t>
            </w:r>
          </w:p>
        </w:tc>
      </w:tr>
      <w:tr w:rsidR="00C87587" w:rsidRPr="003C3062" w14:paraId="39218788" w14:textId="77777777" w:rsidTr="00061B89">
        <w:trPr>
          <w:trHeight w:val="284"/>
        </w:trPr>
        <w:tc>
          <w:tcPr>
            <w:tcW w:w="452" w:type="pct"/>
            <w:tcBorders>
              <w:right w:val="single" w:sz="4" w:space="0" w:color="auto"/>
            </w:tcBorders>
            <w:shd w:val="clear" w:color="auto" w:fill="auto"/>
            <w:noWrap/>
            <w:vAlign w:val="center"/>
            <w:hideMark/>
          </w:tcPr>
          <w:p w14:paraId="6B068F5B" w14:textId="77777777"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Papel e Gráf</w:t>
            </w:r>
          </w:p>
        </w:tc>
        <w:tc>
          <w:tcPr>
            <w:tcW w:w="151" w:type="pct"/>
            <w:tcBorders>
              <w:left w:val="single" w:sz="4" w:space="0" w:color="auto"/>
            </w:tcBorders>
            <w:shd w:val="clear" w:color="auto" w:fill="auto"/>
            <w:noWrap/>
            <w:vAlign w:val="center"/>
            <w:hideMark/>
          </w:tcPr>
          <w:p w14:paraId="75B67A6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74820A3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BCDFF1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2" w:type="pct"/>
            <w:tcBorders>
              <w:left w:val="single" w:sz="4" w:space="0" w:color="auto"/>
            </w:tcBorders>
            <w:shd w:val="clear" w:color="auto" w:fill="auto"/>
            <w:noWrap/>
            <w:vAlign w:val="center"/>
            <w:hideMark/>
          </w:tcPr>
          <w:p w14:paraId="68C0415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296951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55E29D4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71B955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1,19</w:t>
            </w:r>
          </w:p>
        </w:tc>
        <w:tc>
          <w:tcPr>
            <w:tcW w:w="151" w:type="pct"/>
            <w:shd w:val="clear" w:color="000000" w:fill="72CFC6"/>
            <w:noWrap/>
            <w:vAlign w:val="center"/>
            <w:hideMark/>
          </w:tcPr>
          <w:p w14:paraId="6E1DC0E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1,24</w:t>
            </w:r>
          </w:p>
        </w:tc>
        <w:tc>
          <w:tcPr>
            <w:tcW w:w="152" w:type="pct"/>
            <w:tcBorders>
              <w:right w:val="single" w:sz="4" w:space="0" w:color="auto"/>
            </w:tcBorders>
            <w:shd w:val="clear" w:color="000000" w:fill="72CFC6"/>
            <w:noWrap/>
            <w:vAlign w:val="center"/>
            <w:hideMark/>
          </w:tcPr>
          <w:p w14:paraId="067F8FD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1,15</w:t>
            </w:r>
          </w:p>
        </w:tc>
        <w:tc>
          <w:tcPr>
            <w:tcW w:w="152" w:type="pct"/>
            <w:tcBorders>
              <w:left w:val="single" w:sz="4" w:space="0" w:color="auto"/>
            </w:tcBorders>
            <w:shd w:val="clear" w:color="auto" w:fill="auto"/>
            <w:noWrap/>
            <w:vAlign w:val="center"/>
            <w:hideMark/>
          </w:tcPr>
          <w:p w14:paraId="66BD8D5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1" w:type="pct"/>
            <w:shd w:val="clear" w:color="auto" w:fill="auto"/>
            <w:noWrap/>
            <w:vAlign w:val="center"/>
            <w:hideMark/>
          </w:tcPr>
          <w:p w14:paraId="10E4D7F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63EEF6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277260B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9F5055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77DB225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2CC22D5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3053321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2B44B2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59B411F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C22727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08F585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163CD22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657062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3" w:type="pct"/>
            <w:tcBorders>
              <w:right w:val="single" w:sz="4" w:space="0" w:color="auto"/>
            </w:tcBorders>
            <w:shd w:val="clear" w:color="auto" w:fill="auto"/>
            <w:noWrap/>
            <w:vAlign w:val="center"/>
            <w:hideMark/>
          </w:tcPr>
          <w:p w14:paraId="4392C47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7086F7D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04DFF12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1E33B94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41582E5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0,90</w:t>
            </w:r>
          </w:p>
        </w:tc>
        <w:tc>
          <w:tcPr>
            <w:tcW w:w="151" w:type="pct"/>
            <w:shd w:val="clear" w:color="auto" w:fill="auto"/>
            <w:noWrap/>
            <w:vAlign w:val="center"/>
            <w:hideMark/>
          </w:tcPr>
          <w:p w14:paraId="6EF68D0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0,90</w:t>
            </w:r>
          </w:p>
        </w:tc>
        <w:tc>
          <w:tcPr>
            <w:tcW w:w="152" w:type="pct"/>
            <w:shd w:val="clear" w:color="000000" w:fill="72CFC6"/>
            <w:noWrap/>
            <w:vAlign w:val="center"/>
            <w:hideMark/>
          </w:tcPr>
          <w:p w14:paraId="038C518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1,02</w:t>
            </w:r>
          </w:p>
        </w:tc>
      </w:tr>
      <w:tr w:rsidR="00C87587" w:rsidRPr="003C3062" w14:paraId="3EF3CF60" w14:textId="77777777" w:rsidTr="00061B89">
        <w:trPr>
          <w:trHeight w:val="284"/>
        </w:trPr>
        <w:tc>
          <w:tcPr>
            <w:tcW w:w="452" w:type="pct"/>
            <w:tcBorders>
              <w:right w:val="single" w:sz="4" w:space="0" w:color="auto"/>
            </w:tcBorders>
            <w:shd w:val="clear" w:color="auto" w:fill="auto"/>
            <w:noWrap/>
            <w:vAlign w:val="center"/>
            <w:hideMark/>
          </w:tcPr>
          <w:p w14:paraId="5659492B" w14:textId="2F86C856"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Borracha, Fumo</w:t>
            </w:r>
          </w:p>
        </w:tc>
        <w:tc>
          <w:tcPr>
            <w:tcW w:w="151" w:type="pct"/>
            <w:tcBorders>
              <w:left w:val="single" w:sz="4" w:space="0" w:color="auto"/>
            </w:tcBorders>
            <w:shd w:val="clear" w:color="auto" w:fill="auto"/>
            <w:noWrap/>
            <w:vAlign w:val="center"/>
            <w:hideMark/>
          </w:tcPr>
          <w:p w14:paraId="3A58CB8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000000" w:fill="72CFC6"/>
            <w:noWrap/>
            <w:vAlign w:val="center"/>
            <w:hideMark/>
          </w:tcPr>
          <w:p w14:paraId="7B8459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2,25</w:t>
            </w:r>
          </w:p>
        </w:tc>
        <w:tc>
          <w:tcPr>
            <w:tcW w:w="152" w:type="pct"/>
            <w:tcBorders>
              <w:right w:val="single" w:sz="4" w:space="0" w:color="auto"/>
            </w:tcBorders>
            <w:shd w:val="clear" w:color="000000" w:fill="72CFC6"/>
            <w:noWrap/>
            <w:vAlign w:val="center"/>
            <w:hideMark/>
          </w:tcPr>
          <w:p w14:paraId="1F5A0AB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2,07</w:t>
            </w:r>
          </w:p>
        </w:tc>
        <w:tc>
          <w:tcPr>
            <w:tcW w:w="152" w:type="pct"/>
            <w:tcBorders>
              <w:left w:val="single" w:sz="4" w:space="0" w:color="auto"/>
            </w:tcBorders>
            <w:shd w:val="clear" w:color="auto" w:fill="auto"/>
            <w:noWrap/>
            <w:vAlign w:val="center"/>
            <w:hideMark/>
          </w:tcPr>
          <w:p w14:paraId="5C5AD09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301528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4C8C45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252009C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1,18</w:t>
            </w:r>
          </w:p>
        </w:tc>
        <w:tc>
          <w:tcPr>
            <w:tcW w:w="151" w:type="pct"/>
            <w:shd w:val="clear" w:color="000000" w:fill="72CFC6"/>
            <w:noWrap/>
            <w:vAlign w:val="center"/>
            <w:hideMark/>
          </w:tcPr>
          <w:p w14:paraId="5923F38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1,20</w:t>
            </w:r>
          </w:p>
        </w:tc>
        <w:tc>
          <w:tcPr>
            <w:tcW w:w="152" w:type="pct"/>
            <w:tcBorders>
              <w:right w:val="single" w:sz="4" w:space="0" w:color="auto"/>
            </w:tcBorders>
            <w:shd w:val="clear" w:color="000000" w:fill="72CFC6"/>
            <w:noWrap/>
            <w:vAlign w:val="center"/>
            <w:hideMark/>
          </w:tcPr>
          <w:p w14:paraId="534272E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1,13</w:t>
            </w:r>
          </w:p>
        </w:tc>
        <w:tc>
          <w:tcPr>
            <w:tcW w:w="152" w:type="pct"/>
            <w:tcBorders>
              <w:left w:val="single" w:sz="4" w:space="0" w:color="auto"/>
            </w:tcBorders>
            <w:shd w:val="clear" w:color="auto" w:fill="auto"/>
            <w:noWrap/>
            <w:vAlign w:val="center"/>
            <w:hideMark/>
          </w:tcPr>
          <w:p w14:paraId="373E37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68D387C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0,16</w:t>
            </w:r>
          </w:p>
        </w:tc>
        <w:tc>
          <w:tcPr>
            <w:tcW w:w="152" w:type="pct"/>
            <w:tcBorders>
              <w:right w:val="single" w:sz="4" w:space="0" w:color="auto"/>
            </w:tcBorders>
            <w:shd w:val="clear" w:color="auto" w:fill="auto"/>
            <w:noWrap/>
            <w:vAlign w:val="center"/>
            <w:hideMark/>
          </w:tcPr>
          <w:p w14:paraId="160BC54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5C9B867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5583398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0,23</w:t>
            </w:r>
          </w:p>
        </w:tc>
        <w:tc>
          <w:tcPr>
            <w:tcW w:w="152" w:type="pct"/>
            <w:tcBorders>
              <w:right w:val="single" w:sz="4" w:space="0" w:color="auto"/>
            </w:tcBorders>
            <w:shd w:val="clear" w:color="auto" w:fill="auto"/>
            <w:noWrap/>
            <w:vAlign w:val="center"/>
            <w:hideMark/>
          </w:tcPr>
          <w:p w14:paraId="264210B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0,29</w:t>
            </w:r>
          </w:p>
        </w:tc>
        <w:tc>
          <w:tcPr>
            <w:tcW w:w="151" w:type="pct"/>
            <w:tcBorders>
              <w:left w:val="single" w:sz="4" w:space="0" w:color="auto"/>
            </w:tcBorders>
            <w:shd w:val="clear" w:color="auto" w:fill="auto"/>
            <w:noWrap/>
            <w:vAlign w:val="center"/>
            <w:hideMark/>
          </w:tcPr>
          <w:p w14:paraId="4F88D45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4F46D17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6ADF97F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1" w:type="pct"/>
            <w:tcBorders>
              <w:left w:val="single" w:sz="4" w:space="0" w:color="auto"/>
            </w:tcBorders>
            <w:shd w:val="clear" w:color="auto" w:fill="auto"/>
            <w:noWrap/>
            <w:vAlign w:val="center"/>
            <w:hideMark/>
          </w:tcPr>
          <w:p w14:paraId="1ED63D6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1BFF056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217FA1A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38695DF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0,05</w:t>
            </w:r>
          </w:p>
        </w:tc>
        <w:tc>
          <w:tcPr>
            <w:tcW w:w="151" w:type="pct"/>
            <w:shd w:val="clear" w:color="auto" w:fill="auto"/>
            <w:noWrap/>
            <w:vAlign w:val="center"/>
            <w:hideMark/>
          </w:tcPr>
          <w:p w14:paraId="3D46551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3" w:type="pct"/>
            <w:tcBorders>
              <w:right w:val="single" w:sz="4" w:space="0" w:color="auto"/>
            </w:tcBorders>
            <w:shd w:val="clear" w:color="auto" w:fill="auto"/>
            <w:noWrap/>
            <w:vAlign w:val="center"/>
            <w:hideMark/>
          </w:tcPr>
          <w:p w14:paraId="4E3C6D4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0,05</w:t>
            </w:r>
          </w:p>
        </w:tc>
        <w:tc>
          <w:tcPr>
            <w:tcW w:w="151" w:type="pct"/>
            <w:tcBorders>
              <w:left w:val="single" w:sz="4" w:space="0" w:color="auto"/>
            </w:tcBorders>
            <w:shd w:val="clear" w:color="auto" w:fill="auto"/>
            <w:noWrap/>
            <w:vAlign w:val="center"/>
            <w:hideMark/>
          </w:tcPr>
          <w:p w14:paraId="7F39805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5BFE000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3" w:type="pct"/>
            <w:tcBorders>
              <w:right w:val="single" w:sz="4" w:space="0" w:color="auto"/>
            </w:tcBorders>
            <w:shd w:val="clear" w:color="auto" w:fill="auto"/>
            <w:noWrap/>
            <w:vAlign w:val="center"/>
            <w:hideMark/>
          </w:tcPr>
          <w:p w14:paraId="3A548FD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1" w:type="pct"/>
            <w:tcBorders>
              <w:left w:val="single" w:sz="4" w:space="0" w:color="auto"/>
            </w:tcBorders>
            <w:shd w:val="clear" w:color="auto" w:fill="auto"/>
            <w:noWrap/>
            <w:vAlign w:val="center"/>
            <w:hideMark/>
          </w:tcPr>
          <w:p w14:paraId="59202AB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0,94</w:t>
            </w:r>
          </w:p>
        </w:tc>
        <w:tc>
          <w:tcPr>
            <w:tcW w:w="151" w:type="pct"/>
            <w:shd w:val="clear" w:color="auto" w:fill="auto"/>
            <w:noWrap/>
            <w:vAlign w:val="center"/>
            <w:hideMark/>
          </w:tcPr>
          <w:p w14:paraId="42146E8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0,74</w:t>
            </w:r>
          </w:p>
        </w:tc>
        <w:tc>
          <w:tcPr>
            <w:tcW w:w="152" w:type="pct"/>
            <w:shd w:val="clear" w:color="auto" w:fill="auto"/>
            <w:noWrap/>
            <w:vAlign w:val="center"/>
            <w:hideMark/>
          </w:tcPr>
          <w:p w14:paraId="24DFF62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0,83</w:t>
            </w:r>
          </w:p>
        </w:tc>
      </w:tr>
      <w:tr w:rsidR="00C87587" w:rsidRPr="003C3062" w14:paraId="4B2A6165" w14:textId="77777777" w:rsidTr="00061B89">
        <w:trPr>
          <w:trHeight w:val="284"/>
        </w:trPr>
        <w:tc>
          <w:tcPr>
            <w:tcW w:w="452" w:type="pct"/>
            <w:tcBorders>
              <w:right w:val="single" w:sz="4" w:space="0" w:color="auto"/>
            </w:tcBorders>
            <w:shd w:val="clear" w:color="auto" w:fill="auto"/>
            <w:noWrap/>
            <w:vAlign w:val="center"/>
            <w:hideMark/>
          </w:tcPr>
          <w:p w14:paraId="2A67641A" w14:textId="5C3EFB92"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Ind</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Química</w:t>
            </w:r>
          </w:p>
        </w:tc>
        <w:tc>
          <w:tcPr>
            <w:tcW w:w="151" w:type="pct"/>
            <w:tcBorders>
              <w:left w:val="single" w:sz="4" w:space="0" w:color="auto"/>
            </w:tcBorders>
            <w:shd w:val="clear" w:color="auto" w:fill="auto"/>
            <w:noWrap/>
            <w:vAlign w:val="center"/>
            <w:hideMark/>
          </w:tcPr>
          <w:p w14:paraId="5B78053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66C418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2219D2B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auto" w:fill="auto"/>
            <w:noWrap/>
            <w:vAlign w:val="center"/>
            <w:hideMark/>
          </w:tcPr>
          <w:p w14:paraId="53B6BDE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4A042E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334492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77E81D5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1,12</w:t>
            </w:r>
          </w:p>
        </w:tc>
        <w:tc>
          <w:tcPr>
            <w:tcW w:w="151" w:type="pct"/>
            <w:shd w:val="clear" w:color="000000" w:fill="72CFC6"/>
            <w:noWrap/>
            <w:vAlign w:val="center"/>
            <w:hideMark/>
          </w:tcPr>
          <w:p w14:paraId="1EBA4BD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1,23</w:t>
            </w:r>
          </w:p>
        </w:tc>
        <w:tc>
          <w:tcPr>
            <w:tcW w:w="152" w:type="pct"/>
            <w:tcBorders>
              <w:right w:val="single" w:sz="4" w:space="0" w:color="auto"/>
            </w:tcBorders>
            <w:shd w:val="clear" w:color="000000" w:fill="72CFC6"/>
            <w:noWrap/>
            <w:vAlign w:val="center"/>
            <w:hideMark/>
          </w:tcPr>
          <w:p w14:paraId="6BFCBB5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1,20</w:t>
            </w:r>
          </w:p>
        </w:tc>
        <w:tc>
          <w:tcPr>
            <w:tcW w:w="152" w:type="pct"/>
            <w:tcBorders>
              <w:left w:val="single" w:sz="4" w:space="0" w:color="auto"/>
            </w:tcBorders>
            <w:shd w:val="clear" w:color="auto" w:fill="auto"/>
            <w:noWrap/>
            <w:vAlign w:val="center"/>
            <w:hideMark/>
          </w:tcPr>
          <w:p w14:paraId="59ABEDF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3D421C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6C207FF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35DB360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35B45CA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6353F9D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0,27</w:t>
            </w:r>
          </w:p>
        </w:tc>
        <w:tc>
          <w:tcPr>
            <w:tcW w:w="151" w:type="pct"/>
            <w:tcBorders>
              <w:left w:val="single" w:sz="4" w:space="0" w:color="auto"/>
            </w:tcBorders>
            <w:shd w:val="clear" w:color="auto" w:fill="auto"/>
            <w:noWrap/>
            <w:vAlign w:val="center"/>
            <w:hideMark/>
          </w:tcPr>
          <w:p w14:paraId="27A39DC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4AE8560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4E39EF2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000000" w:fill="72CFC6"/>
            <w:noWrap/>
            <w:vAlign w:val="center"/>
            <w:hideMark/>
          </w:tcPr>
          <w:p w14:paraId="1F97F75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7,71</w:t>
            </w:r>
          </w:p>
        </w:tc>
        <w:tc>
          <w:tcPr>
            <w:tcW w:w="152" w:type="pct"/>
            <w:shd w:val="clear" w:color="000000" w:fill="72CFC6"/>
            <w:noWrap/>
            <w:vAlign w:val="center"/>
            <w:hideMark/>
          </w:tcPr>
          <w:p w14:paraId="23F7C3F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4,38</w:t>
            </w:r>
          </w:p>
        </w:tc>
        <w:tc>
          <w:tcPr>
            <w:tcW w:w="152" w:type="pct"/>
            <w:tcBorders>
              <w:right w:val="single" w:sz="4" w:space="0" w:color="auto"/>
            </w:tcBorders>
            <w:shd w:val="clear" w:color="000000" w:fill="72CFC6"/>
            <w:noWrap/>
            <w:vAlign w:val="center"/>
            <w:hideMark/>
          </w:tcPr>
          <w:p w14:paraId="7325463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2,36</w:t>
            </w:r>
          </w:p>
        </w:tc>
        <w:tc>
          <w:tcPr>
            <w:tcW w:w="151" w:type="pct"/>
            <w:tcBorders>
              <w:left w:val="single" w:sz="4" w:space="0" w:color="auto"/>
            </w:tcBorders>
            <w:shd w:val="clear" w:color="auto" w:fill="auto"/>
            <w:noWrap/>
            <w:vAlign w:val="center"/>
            <w:hideMark/>
          </w:tcPr>
          <w:p w14:paraId="7802F53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1" w:type="pct"/>
            <w:shd w:val="clear" w:color="auto" w:fill="auto"/>
            <w:noWrap/>
            <w:vAlign w:val="center"/>
            <w:hideMark/>
          </w:tcPr>
          <w:p w14:paraId="2485D4A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3" w:type="pct"/>
            <w:tcBorders>
              <w:right w:val="single" w:sz="4" w:space="0" w:color="auto"/>
            </w:tcBorders>
            <w:shd w:val="clear" w:color="auto" w:fill="auto"/>
            <w:noWrap/>
            <w:vAlign w:val="center"/>
            <w:hideMark/>
          </w:tcPr>
          <w:p w14:paraId="3D3B37B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1" w:type="pct"/>
            <w:tcBorders>
              <w:left w:val="single" w:sz="4" w:space="0" w:color="auto"/>
            </w:tcBorders>
            <w:shd w:val="clear" w:color="auto" w:fill="auto"/>
            <w:noWrap/>
            <w:vAlign w:val="center"/>
            <w:hideMark/>
          </w:tcPr>
          <w:p w14:paraId="23D58B2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5247191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0C99CE9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039629E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0,58</w:t>
            </w:r>
          </w:p>
        </w:tc>
        <w:tc>
          <w:tcPr>
            <w:tcW w:w="151" w:type="pct"/>
            <w:shd w:val="clear" w:color="auto" w:fill="auto"/>
            <w:noWrap/>
            <w:vAlign w:val="center"/>
            <w:hideMark/>
          </w:tcPr>
          <w:p w14:paraId="32D34B1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0,45</w:t>
            </w:r>
          </w:p>
        </w:tc>
        <w:tc>
          <w:tcPr>
            <w:tcW w:w="152" w:type="pct"/>
            <w:shd w:val="clear" w:color="auto" w:fill="auto"/>
            <w:noWrap/>
            <w:vAlign w:val="center"/>
            <w:hideMark/>
          </w:tcPr>
          <w:p w14:paraId="6EF514C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0,63</w:t>
            </w:r>
          </w:p>
        </w:tc>
      </w:tr>
      <w:tr w:rsidR="00C87587" w:rsidRPr="003C3062" w14:paraId="5B2F0EF4" w14:textId="77777777" w:rsidTr="00061B89">
        <w:trPr>
          <w:trHeight w:val="284"/>
        </w:trPr>
        <w:tc>
          <w:tcPr>
            <w:tcW w:w="452" w:type="pct"/>
            <w:tcBorders>
              <w:right w:val="single" w:sz="4" w:space="0" w:color="auto"/>
            </w:tcBorders>
            <w:shd w:val="clear" w:color="auto" w:fill="auto"/>
            <w:noWrap/>
            <w:vAlign w:val="center"/>
            <w:hideMark/>
          </w:tcPr>
          <w:p w14:paraId="33E7308A" w14:textId="4BD51A86"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Ind</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Têxtil</w:t>
            </w:r>
          </w:p>
        </w:tc>
        <w:tc>
          <w:tcPr>
            <w:tcW w:w="151" w:type="pct"/>
            <w:tcBorders>
              <w:left w:val="single" w:sz="4" w:space="0" w:color="auto"/>
            </w:tcBorders>
            <w:shd w:val="clear" w:color="auto" w:fill="auto"/>
            <w:noWrap/>
            <w:vAlign w:val="center"/>
            <w:hideMark/>
          </w:tcPr>
          <w:p w14:paraId="473DF79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1" w:type="pct"/>
            <w:shd w:val="clear" w:color="auto" w:fill="auto"/>
            <w:noWrap/>
            <w:vAlign w:val="center"/>
            <w:hideMark/>
          </w:tcPr>
          <w:p w14:paraId="2F507DC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0,54</w:t>
            </w:r>
          </w:p>
        </w:tc>
        <w:tc>
          <w:tcPr>
            <w:tcW w:w="152" w:type="pct"/>
            <w:tcBorders>
              <w:right w:val="single" w:sz="4" w:space="0" w:color="auto"/>
            </w:tcBorders>
            <w:shd w:val="clear" w:color="auto" w:fill="auto"/>
            <w:noWrap/>
            <w:vAlign w:val="center"/>
            <w:hideMark/>
          </w:tcPr>
          <w:p w14:paraId="3DF602E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2" w:type="pct"/>
            <w:tcBorders>
              <w:left w:val="single" w:sz="4" w:space="0" w:color="auto"/>
            </w:tcBorders>
            <w:shd w:val="clear" w:color="auto" w:fill="auto"/>
            <w:noWrap/>
            <w:vAlign w:val="center"/>
            <w:hideMark/>
          </w:tcPr>
          <w:p w14:paraId="21DB0A7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1" w:type="pct"/>
            <w:shd w:val="clear" w:color="auto" w:fill="auto"/>
            <w:noWrap/>
            <w:vAlign w:val="center"/>
            <w:hideMark/>
          </w:tcPr>
          <w:p w14:paraId="6B2CBB2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0,24</w:t>
            </w:r>
          </w:p>
        </w:tc>
        <w:tc>
          <w:tcPr>
            <w:tcW w:w="152" w:type="pct"/>
            <w:tcBorders>
              <w:right w:val="single" w:sz="4" w:space="0" w:color="auto"/>
            </w:tcBorders>
            <w:shd w:val="clear" w:color="auto" w:fill="auto"/>
            <w:noWrap/>
            <w:vAlign w:val="center"/>
            <w:hideMark/>
          </w:tcPr>
          <w:p w14:paraId="2E1413F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0,12</w:t>
            </w:r>
          </w:p>
        </w:tc>
        <w:tc>
          <w:tcPr>
            <w:tcW w:w="152" w:type="pct"/>
            <w:tcBorders>
              <w:left w:val="single" w:sz="4" w:space="0" w:color="auto"/>
            </w:tcBorders>
            <w:shd w:val="clear" w:color="000000" w:fill="72CFC6"/>
            <w:noWrap/>
            <w:vAlign w:val="center"/>
            <w:hideMark/>
          </w:tcPr>
          <w:p w14:paraId="534FCED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1,08</w:t>
            </w:r>
          </w:p>
        </w:tc>
        <w:tc>
          <w:tcPr>
            <w:tcW w:w="151" w:type="pct"/>
            <w:shd w:val="clear" w:color="000000" w:fill="72CFC6"/>
            <w:noWrap/>
            <w:vAlign w:val="center"/>
            <w:hideMark/>
          </w:tcPr>
          <w:p w14:paraId="37BFDB1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1,03</w:t>
            </w:r>
          </w:p>
        </w:tc>
        <w:tc>
          <w:tcPr>
            <w:tcW w:w="152" w:type="pct"/>
            <w:tcBorders>
              <w:right w:val="single" w:sz="4" w:space="0" w:color="auto"/>
            </w:tcBorders>
            <w:shd w:val="clear" w:color="000000" w:fill="72CFC6"/>
            <w:noWrap/>
            <w:vAlign w:val="center"/>
            <w:hideMark/>
          </w:tcPr>
          <w:p w14:paraId="5644BCE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1,04</w:t>
            </w:r>
          </w:p>
        </w:tc>
        <w:tc>
          <w:tcPr>
            <w:tcW w:w="152" w:type="pct"/>
            <w:tcBorders>
              <w:left w:val="single" w:sz="4" w:space="0" w:color="auto"/>
            </w:tcBorders>
            <w:shd w:val="clear" w:color="auto" w:fill="auto"/>
            <w:noWrap/>
            <w:vAlign w:val="center"/>
            <w:hideMark/>
          </w:tcPr>
          <w:p w14:paraId="2610931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0,37</w:t>
            </w:r>
          </w:p>
        </w:tc>
        <w:tc>
          <w:tcPr>
            <w:tcW w:w="151" w:type="pct"/>
            <w:shd w:val="clear" w:color="auto" w:fill="auto"/>
            <w:noWrap/>
            <w:vAlign w:val="center"/>
            <w:hideMark/>
          </w:tcPr>
          <w:p w14:paraId="64E7754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0,47</w:t>
            </w:r>
          </w:p>
        </w:tc>
        <w:tc>
          <w:tcPr>
            <w:tcW w:w="152" w:type="pct"/>
            <w:tcBorders>
              <w:right w:val="single" w:sz="4" w:space="0" w:color="auto"/>
            </w:tcBorders>
            <w:shd w:val="clear" w:color="auto" w:fill="auto"/>
            <w:noWrap/>
            <w:vAlign w:val="center"/>
            <w:hideMark/>
          </w:tcPr>
          <w:p w14:paraId="1E8C01A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0,56</w:t>
            </w:r>
          </w:p>
        </w:tc>
        <w:tc>
          <w:tcPr>
            <w:tcW w:w="151" w:type="pct"/>
            <w:tcBorders>
              <w:left w:val="single" w:sz="4" w:space="0" w:color="auto"/>
            </w:tcBorders>
            <w:shd w:val="clear" w:color="auto" w:fill="auto"/>
            <w:noWrap/>
            <w:vAlign w:val="center"/>
            <w:hideMark/>
          </w:tcPr>
          <w:p w14:paraId="7C287F7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0,69</w:t>
            </w:r>
          </w:p>
        </w:tc>
        <w:tc>
          <w:tcPr>
            <w:tcW w:w="152" w:type="pct"/>
            <w:shd w:val="clear" w:color="auto" w:fill="auto"/>
            <w:noWrap/>
            <w:vAlign w:val="center"/>
            <w:hideMark/>
          </w:tcPr>
          <w:p w14:paraId="38AE041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0,40</w:t>
            </w:r>
          </w:p>
        </w:tc>
        <w:tc>
          <w:tcPr>
            <w:tcW w:w="152" w:type="pct"/>
            <w:tcBorders>
              <w:right w:val="single" w:sz="4" w:space="0" w:color="auto"/>
            </w:tcBorders>
            <w:shd w:val="clear" w:color="auto" w:fill="auto"/>
            <w:noWrap/>
            <w:vAlign w:val="center"/>
            <w:hideMark/>
          </w:tcPr>
          <w:p w14:paraId="06DFD1E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c>
          <w:tcPr>
            <w:tcW w:w="151" w:type="pct"/>
            <w:tcBorders>
              <w:left w:val="single" w:sz="4" w:space="0" w:color="auto"/>
            </w:tcBorders>
            <w:shd w:val="clear" w:color="auto" w:fill="auto"/>
            <w:noWrap/>
            <w:vAlign w:val="center"/>
            <w:hideMark/>
          </w:tcPr>
          <w:p w14:paraId="5383715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0,79</w:t>
            </w:r>
          </w:p>
        </w:tc>
        <w:tc>
          <w:tcPr>
            <w:tcW w:w="152" w:type="pct"/>
            <w:shd w:val="clear" w:color="auto" w:fill="auto"/>
            <w:noWrap/>
            <w:vAlign w:val="center"/>
            <w:hideMark/>
          </w:tcPr>
          <w:p w14:paraId="749EFC5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0,81</w:t>
            </w:r>
          </w:p>
        </w:tc>
        <w:tc>
          <w:tcPr>
            <w:tcW w:w="152" w:type="pct"/>
            <w:tcBorders>
              <w:right w:val="single" w:sz="4" w:space="0" w:color="auto"/>
            </w:tcBorders>
            <w:shd w:val="clear" w:color="000000" w:fill="72CFC6"/>
            <w:noWrap/>
            <w:vAlign w:val="center"/>
            <w:hideMark/>
          </w:tcPr>
          <w:p w14:paraId="1242FC6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1,06</w:t>
            </w:r>
          </w:p>
        </w:tc>
        <w:tc>
          <w:tcPr>
            <w:tcW w:w="151" w:type="pct"/>
            <w:tcBorders>
              <w:left w:val="single" w:sz="4" w:space="0" w:color="auto"/>
            </w:tcBorders>
            <w:shd w:val="clear" w:color="auto" w:fill="auto"/>
            <w:noWrap/>
            <w:vAlign w:val="center"/>
            <w:hideMark/>
          </w:tcPr>
          <w:p w14:paraId="2EDAE09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0,32</w:t>
            </w:r>
          </w:p>
        </w:tc>
        <w:tc>
          <w:tcPr>
            <w:tcW w:w="152" w:type="pct"/>
            <w:shd w:val="clear" w:color="000000" w:fill="72CFC6"/>
            <w:noWrap/>
            <w:vAlign w:val="center"/>
            <w:hideMark/>
          </w:tcPr>
          <w:p w14:paraId="1DE7493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1,12</w:t>
            </w:r>
          </w:p>
        </w:tc>
        <w:tc>
          <w:tcPr>
            <w:tcW w:w="152" w:type="pct"/>
            <w:tcBorders>
              <w:right w:val="single" w:sz="4" w:space="0" w:color="auto"/>
            </w:tcBorders>
            <w:shd w:val="clear" w:color="000000" w:fill="72CFC6"/>
            <w:noWrap/>
            <w:vAlign w:val="center"/>
            <w:hideMark/>
          </w:tcPr>
          <w:p w14:paraId="4CF0919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2,23</w:t>
            </w:r>
          </w:p>
        </w:tc>
        <w:tc>
          <w:tcPr>
            <w:tcW w:w="151" w:type="pct"/>
            <w:tcBorders>
              <w:left w:val="single" w:sz="4" w:space="0" w:color="auto"/>
            </w:tcBorders>
            <w:shd w:val="clear" w:color="000000" w:fill="72CFC6"/>
            <w:noWrap/>
            <w:vAlign w:val="center"/>
            <w:hideMark/>
          </w:tcPr>
          <w:p w14:paraId="440DC95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1,29</w:t>
            </w:r>
          </w:p>
        </w:tc>
        <w:tc>
          <w:tcPr>
            <w:tcW w:w="151" w:type="pct"/>
            <w:shd w:val="clear" w:color="000000" w:fill="72CFC6"/>
            <w:noWrap/>
            <w:vAlign w:val="center"/>
            <w:hideMark/>
          </w:tcPr>
          <w:p w14:paraId="5FF2AC2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1,46</w:t>
            </w:r>
          </w:p>
        </w:tc>
        <w:tc>
          <w:tcPr>
            <w:tcW w:w="153" w:type="pct"/>
            <w:tcBorders>
              <w:right w:val="single" w:sz="4" w:space="0" w:color="auto"/>
            </w:tcBorders>
            <w:shd w:val="clear" w:color="000000" w:fill="72CFC6"/>
            <w:noWrap/>
            <w:vAlign w:val="center"/>
            <w:hideMark/>
          </w:tcPr>
          <w:p w14:paraId="7BC35D4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2,27</w:t>
            </w:r>
          </w:p>
        </w:tc>
        <w:tc>
          <w:tcPr>
            <w:tcW w:w="151" w:type="pct"/>
            <w:tcBorders>
              <w:left w:val="single" w:sz="4" w:space="0" w:color="auto"/>
            </w:tcBorders>
            <w:shd w:val="clear" w:color="auto" w:fill="auto"/>
            <w:noWrap/>
            <w:vAlign w:val="center"/>
            <w:hideMark/>
          </w:tcPr>
          <w:p w14:paraId="10DEA2C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1" w:type="pct"/>
            <w:shd w:val="clear" w:color="auto" w:fill="auto"/>
            <w:noWrap/>
            <w:vAlign w:val="center"/>
            <w:hideMark/>
          </w:tcPr>
          <w:p w14:paraId="4818278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c>
          <w:tcPr>
            <w:tcW w:w="153" w:type="pct"/>
            <w:tcBorders>
              <w:right w:val="single" w:sz="4" w:space="0" w:color="auto"/>
            </w:tcBorders>
            <w:shd w:val="clear" w:color="auto" w:fill="auto"/>
            <w:noWrap/>
            <w:vAlign w:val="center"/>
            <w:hideMark/>
          </w:tcPr>
          <w:p w14:paraId="61B1417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0,05</w:t>
            </w:r>
          </w:p>
        </w:tc>
        <w:tc>
          <w:tcPr>
            <w:tcW w:w="151" w:type="pct"/>
            <w:tcBorders>
              <w:left w:val="single" w:sz="4" w:space="0" w:color="auto"/>
            </w:tcBorders>
            <w:shd w:val="clear" w:color="auto" w:fill="auto"/>
            <w:noWrap/>
            <w:vAlign w:val="center"/>
            <w:hideMark/>
          </w:tcPr>
          <w:p w14:paraId="6828F00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0,99</w:t>
            </w:r>
          </w:p>
        </w:tc>
        <w:tc>
          <w:tcPr>
            <w:tcW w:w="151" w:type="pct"/>
            <w:shd w:val="clear" w:color="000000" w:fill="72CFC6"/>
            <w:noWrap/>
            <w:vAlign w:val="center"/>
            <w:hideMark/>
          </w:tcPr>
          <w:p w14:paraId="058E3F0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1,14</w:t>
            </w:r>
          </w:p>
        </w:tc>
        <w:tc>
          <w:tcPr>
            <w:tcW w:w="152" w:type="pct"/>
            <w:shd w:val="clear" w:color="auto" w:fill="auto"/>
            <w:noWrap/>
            <w:vAlign w:val="center"/>
            <w:hideMark/>
          </w:tcPr>
          <w:p w14:paraId="3D149F4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0,95</w:t>
            </w:r>
          </w:p>
        </w:tc>
      </w:tr>
      <w:tr w:rsidR="00C87587" w:rsidRPr="003C3062" w14:paraId="3A699476" w14:textId="77777777" w:rsidTr="00061B89">
        <w:trPr>
          <w:trHeight w:val="284"/>
        </w:trPr>
        <w:tc>
          <w:tcPr>
            <w:tcW w:w="452" w:type="pct"/>
            <w:tcBorders>
              <w:right w:val="single" w:sz="4" w:space="0" w:color="auto"/>
            </w:tcBorders>
            <w:shd w:val="clear" w:color="auto" w:fill="auto"/>
            <w:noWrap/>
            <w:vAlign w:val="center"/>
            <w:hideMark/>
          </w:tcPr>
          <w:p w14:paraId="375D8E44" w14:textId="06EEA604"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Ind</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Calçados</w:t>
            </w:r>
          </w:p>
        </w:tc>
        <w:tc>
          <w:tcPr>
            <w:tcW w:w="151" w:type="pct"/>
            <w:tcBorders>
              <w:left w:val="single" w:sz="4" w:space="0" w:color="auto"/>
            </w:tcBorders>
            <w:shd w:val="clear" w:color="auto" w:fill="auto"/>
            <w:noWrap/>
            <w:vAlign w:val="center"/>
            <w:hideMark/>
          </w:tcPr>
          <w:p w14:paraId="1B27A89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5B7A585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7F9B7B4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auto" w:fill="auto"/>
            <w:noWrap/>
            <w:vAlign w:val="center"/>
            <w:hideMark/>
          </w:tcPr>
          <w:p w14:paraId="0AD67C0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616051B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472C808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auto" w:fill="auto"/>
            <w:noWrap/>
            <w:vAlign w:val="center"/>
            <w:hideMark/>
          </w:tcPr>
          <w:p w14:paraId="114C603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0,40</w:t>
            </w:r>
          </w:p>
        </w:tc>
        <w:tc>
          <w:tcPr>
            <w:tcW w:w="151" w:type="pct"/>
            <w:shd w:val="clear" w:color="auto" w:fill="auto"/>
            <w:noWrap/>
            <w:vAlign w:val="center"/>
            <w:hideMark/>
          </w:tcPr>
          <w:p w14:paraId="3A14D4C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0,22</w:t>
            </w:r>
          </w:p>
        </w:tc>
        <w:tc>
          <w:tcPr>
            <w:tcW w:w="152" w:type="pct"/>
            <w:tcBorders>
              <w:right w:val="single" w:sz="4" w:space="0" w:color="auto"/>
            </w:tcBorders>
            <w:shd w:val="clear" w:color="auto" w:fill="auto"/>
            <w:noWrap/>
            <w:vAlign w:val="center"/>
            <w:hideMark/>
          </w:tcPr>
          <w:p w14:paraId="4C33E79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0,82</w:t>
            </w:r>
          </w:p>
        </w:tc>
        <w:tc>
          <w:tcPr>
            <w:tcW w:w="152" w:type="pct"/>
            <w:tcBorders>
              <w:left w:val="single" w:sz="4" w:space="0" w:color="auto"/>
            </w:tcBorders>
            <w:shd w:val="clear" w:color="auto" w:fill="auto"/>
            <w:noWrap/>
            <w:vAlign w:val="center"/>
            <w:hideMark/>
          </w:tcPr>
          <w:p w14:paraId="7E47FA5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A5B08A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168126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1096356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D8ACD2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0ECA99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12320CD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2523AD4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64BAAC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68844BA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3656AAD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5E4F94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000000" w:fill="72CFC6"/>
            <w:noWrap/>
            <w:vAlign w:val="center"/>
            <w:hideMark/>
          </w:tcPr>
          <w:p w14:paraId="2C3B3C2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18,64</w:t>
            </w:r>
          </w:p>
        </w:tc>
        <w:tc>
          <w:tcPr>
            <w:tcW w:w="151" w:type="pct"/>
            <w:shd w:val="clear" w:color="000000" w:fill="72CFC6"/>
            <w:noWrap/>
            <w:vAlign w:val="center"/>
            <w:hideMark/>
          </w:tcPr>
          <w:p w14:paraId="77809D6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23,10</w:t>
            </w:r>
          </w:p>
        </w:tc>
        <w:tc>
          <w:tcPr>
            <w:tcW w:w="153" w:type="pct"/>
            <w:tcBorders>
              <w:right w:val="single" w:sz="4" w:space="0" w:color="auto"/>
            </w:tcBorders>
            <w:shd w:val="clear" w:color="auto" w:fill="auto"/>
            <w:noWrap/>
            <w:vAlign w:val="center"/>
            <w:hideMark/>
          </w:tcPr>
          <w:p w14:paraId="1C24744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0,91</w:t>
            </w:r>
          </w:p>
        </w:tc>
        <w:tc>
          <w:tcPr>
            <w:tcW w:w="151" w:type="pct"/>
            <w:tcBorders>
              <w:left w:val="single" w:sz="4" w:space="0" w:color="auto"/>
            </w:tcBorders>
            <w:shd w:val="clear" w:color="auto" w:fill="auto"/>
            <w:noWrap/>
            <w:vAlign w:val="center"/>
            <w:hideMark/>
          </w:tcPr>
          <w:p w14:paraId="3D8EAB2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549CB3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3" w:type="pct"/>
            <w:tcBorders>
              <w:right w:val="single" w:sz="4" w:space="0" w:color="auto"/>
            </w:tcBorders>
            <w:shd w:val="clear" w:color="auto" w:fill="auto"/>
            <w:noWrap/>
            <w:vAlign w:val="center"/>
            <w:hideMark/>
          </w:tcPr>
          <w:p w14:paraId="1B04FB9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000000" w:fill="72CFC6"/>
            <w:noWrap/>
            <w:vAlign w:val="center"/>
            <w:hideMark/>
          </w:tcPr>
          <w:p w14:paraId="2934425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1,29</w:t>
            </w:r>
          </w:p>
        </w:tc>
        <w:tc>
          <w:tcPr>
            <w:tcW w:w="151" w:type="pct"/>
            <w:shd w:val="clear" w:color="000000" w:fill="72CFC6"/>
            <w:noWrap/>
            <w:vAlign w:val="center"/>
            <w:hideMark/>
          </w:tcPr>
          <w:p w14:paraId="54E2F5A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1,03</w:t>
            </w:r>
          </w:p>
        </w:tc>
        <w:tc>
          <w:tcPr>
            <w:tcW w:w="152" w:type="pct"/>
            <w:shd w:val="clear" w:color="000000" w:fill="72CFC6"/>
            <w:noWrap/>
            <w:vAlign w:val="center"/>
            <w:hideMark/>
          </w:tcPr>
          <w:p w14:paraId="21F7CC6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2,59</w:t>
            </w:r>
          </w:p>
        </w:tc>
      </w:tr>
      <w:tr w:rsidR="00C87587" w:rsidRPr="003C3062" w14:paraId="0909F64F" w14:textId="77777777" w:rsidTr="00061B89">
        <w:trPr>
          <w:trHeight w:val="284"/>
        </w:trPr>
        <w:tc>
          <w:tcPr>
            <w:tcW w:w="452" w:type="pct"/>
            <w:tcBorders>
              <w:right w:val="single" w:sz="4" w:space="0" w:color="auto"/>
            </w:tcBorders>
            <w:shd w:val="clear" w:color="auto" w:fill="auto"/>
            <w:noWrap/>
            <w:vAlign w:val="center"/>
            <w:hideMark/>
          </w:tcPr>
          <w:p w14:paraId="7F71552B" w14:textId="36AF3159"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Alimentos</w:t>
            </w:r>
          </w:p>
        </w:tc>
        <w:tc>
          <w:tcPr>
            <w:tcW w:w="151" w:type="pct"/>
            <w:tcBorders>
              <w:left w:val="single" w:sz="4" w:space="0" w:color="auto"/>
            </w:tcBorders>
            <w:shd w:val="clear" w:color="000000" w:fill="72CFC6"/>
            <w:noWrap/>
            <w:vAlign w:val="center"/>
            <w:hideMark/>
          </w:tcPr>
          <w:p w14:paraId="39DD5ED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1,92</w:t>
            </w:r>
          </w:p>
        </w:tc>
        <w:tc>
          <w:tcPr>
            <w:tcW w:w="151" w:type="pct"/>
            <w:shd w:val="clear" w:color="000000" w:fill="72CFC6"/>
            <w:noWrap/>
            <w:vAlign w:val="center"/>
            <w:hideMark/>
          </w:tcPr>
          <w:p w14:paraId="7C8B25B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3,72</w:t>
            </w:r>
          </w:p>
        </w:tc>
        <w:tc>
          <w:tcPr>
            <w:tcW w:w="152" w:type="pct"/>
            <w:tcBorders>
              <w:right w:val="single" w:sz="4" w:space="0" w:color="auto"/>
            </w:tcBorders>
            <w:shd w:val="clear" w:color="000000" w:fill="72CFC6"/>
            <w:noWrap/>
            <w:vAlign w:val="center"/>
            <w:hideMark/>
          </w:tcPr>
          <w:p w14:paraId="013269E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5,13</w:t>
            </w:r>
          </w:p>
        </w:tc>
        <w:tc>
          <w:tcPr>
            <w:tcW w:w="152" w:type="pct"/>
            <w:tcBorders>
              <w:left w:val="single" w:sz="4" w:space="0" w:color="auto"/>
            </w:tcBorders>
            <w:shd w:val="clear" w:color="000000" w:fill="72CFC6"/>
            <w:noWrap/>
            <w:vAlign w:val="center"/>
            <w:hideMark/>
          </w:tcPr>
          <w:p w14:paraId="06163C3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1,91</w:t>
            </w:r>
          </w:p>
        </w:tc>
        <w:tc>
          <w:tcPr>
            <w:tcW w:w="151" w:type="pct"/>
            <w:shd w:val="clear" w:color="000000" w:fill="72CFC6"/>
            <w:noWrap/>
            <w:vAlign w:val="center"/>
            <w:hideMark/>
          </w:tcPr>
          <w:p w14:paraId="1E107CF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4,59</w:t>
            </w:r>
          </w:p>
        </w:tc>
        <w:tc>
          <w:tcPr>
            <w:tcW w:w="152" w:type="pct"/>
            <w:tcBorders>
              <w:right w:val="single" w:sz="4" w:space="0" w:color="auto"/>
            </w:tcBorders>
            <w:shd w:val="clear" w:color="000000" w:fill="72CFC6"/>
            <w:noWrap/>
            <w:vAlign w:val="center"/>
            <w:hideMark/>
          </w:tcPr>
          <w:p w14:paraId="79961E0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5,90</w:t>
            </w:r>
          </w:p>
        </w:tc>
        <w:tc>
          <w:tcPr>
            <w:tcW w:w="152" w:type="pct"/>
            <w:tcBorders>
              <w:left w:val="single" w:sz="4" w:space="0" w:color="auto"/>
            </w:tcBorders>
            <w:shd w:val="clear" w:color="auto" w:fill="auto"/>
            <w:noWrap/>
            <w:vAlign w:val="center"/>
            <w:hideMark/>
          </w:tcPr>
          <w:p w14:paraId="0F0A990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0,65</w:t>
            </w:r>
          </w:p>
        </w:tc>
        <w:tc>
          <w:tcPr>
            <w:tcW w:w="151" w:type="pct"/>
            <w:shd w:val="clear" w:color="auto" w:fill="auto"/>
            <w:noWrap/>
            <w:vAlign w:val="center"/>
            <w:hideMark/>
          </w:tcPr>
          <w:p w14:paraId="249D25F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0,43</w:t>
            </w:r>
          </w:p>
        </w:tc>
        <w:tc>
          <w:tcPr>
            <w:tcW w:w="152" w:type="pct"/>
            <w:tcBorders>
              <w:right w:val="single" w:sz="4" w:space="0" w:color="auto"/>
            </w:tcBorders>
            <w:shd w:val="clear" w:color="auto" w:fill="auto"/>
            <w:noWrap/>
            <w:vAlign w:val="center"/>
            <w:hideMark/>
          </w:tcPr>
          <w:p w14:paraId="3BC643B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0,55</w:t>
            </w:r>
          </w:p>
        </w:tc>
        <w:tc>
          <w:tcPr>
            <w:tcW w:w="152" w:type="pct"/>
            <w:tcBorders>
              <w:left w:val="single" w:sz="4" w:space="0" w:color="auto"/>
            </w:tcBorders>
            <w:shd w:val="clear" w:color="000000" w:fill="72CFC6"/>
            <w:noWrap/>
            <w:vAlign w:val="center"/>
            <w:hideMark/>
          </w:tcPr>
          <w:p w14:paraId="40203B7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3,26</w:t>
            </w:r>
          </w:p>
        </w:tc>
        <w:tc>
          <w:tcPr>
            <w:tcW w:w="151" w:type="pct"/>
            <w:shd w:val="clear" w:color="auto" w:fill="auto"/>
            <w:noWrap/>
            <w:vAlign w:val="center"/>
            <w:hideMark/>
          </w:tcPr>
          <w:p w14:paraId="2F960D5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0,87</w:t>
            </w:r>
          </w:p>
        </w:tc>
        <w:tc>
          <w:tcPr>
            <w:tcW w:w="152" w:type="pct"/>
            <w:tcBorders>
              <w:right w:val="single" w:sz="4" w:space="0" w:color="auto"/>
            </w:tcBorders>
            <w:shd w:val="clear" w:color="000000" w:fill="72CFC6"/>
            <w:noWrap/>
            <w:vAlign w:val="center"/>
            <w:hideMark/>
          </w:tcPr>
          <w:p w14:paraId="2A8B670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3,78</w:t>
            </w:r>
          </w:p>
        </w:tc>
        <w:tc>
          <w:tcPr>
            <w:tcW w:w="151" w:type="pct"/>
            <w:tcBorders>
              <w:left w:val="single" w:sz="4" w:space="0" w:color="auto"/>
            </w:tcBorders>
            <w:shd w:val="clear" w:color="000000" w:fill="72CFC6"/>
            <w:noWrap/>
            <w:vAlign w:val="center"/>
            <w:hideMark/>
          </w:tcPr>
          <w:p w14:paraId="40FD356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1,37</w:t>
            </w:r>
          </w:p>
        </w:tc>
        <w:tc>
          <w:tcPr>
            <w:tcW w:w="152" w:type="pct"/>
            <w:shd w:val="clear" w:color="000000" w:fill="72CFC6"/>
            <w:noWrap/>
            <w:vAlign w:val="center"/>
            <w:hideMark/>
          </w:tcPr>
          <w:p w14:paraId="4CF604B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4,67</w:t>
            </w:r>
          </w:p>
        </w:tc>
        <w:tc>
          <w:tcPr>
            <w:tcW w:w="152" w:type="pct"/>
            <w:tcBorders>
              <w:right w:val="single" w:sz="4" w:space="0" w:color="auto"/>
            </w:tcBorders>
            <w:shd w:val="clear" w:color="000000" w:fill="72CFC6"/>
            <w:noWrap/>
            <w:vAlign w:val="center"/>
            <w:hideMark/>
          </w:tcPr>
          <w:p w14:paraId="15207E1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5,49</w:t>
            </w:r>
          </w:p>
        </w:tc>
        <w:tc>
          <w:tcPr>
            <w:tcW w:w="151" w:type="pct"/>
            <w:tcBorders>
              <w:left w:val="single" w:sz="4" w:space="0" w:color="auto"/>
            </w:tcBorders>
            <w:shd w:val="clear" w:color="000000" w:fill="72CFC6"/>
            <w:noWrap/>
            <w:vAlign w:val="center"/>
            <w:hideMark/>
          </w:tcPr>
          <w:p w14:paraId="1A92BB8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5,44</w:t>
            </w:r>
          </w:p>
        </w:tc>
        <w:tc>
          <w:tcPr>
            <w:tcW w:w="152" w:type="pct"/>
            <w:shd w:val="clear" w:color="000000" w:fill="72CFC6"/>
            <w:noWrap/>
            <w:vAlign w:val="center"/>
            <w:hideMark/>
          </w:tcPr>
          <w:p w14:paraId="0A31359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3,87</w:t>
            </w:r>
          </w:p>
        </w:tc>
        <w:tc>
          <w:tcPr>
            <w:tcW w:w="152" w:type="pct"/>
            <w:tcBorders>
              <w:right w:val="single" w:sz="4" w:space="0" w:color="auto"/>
            </w:tcBorders>
            <w:shd w:val="clear" w:color="000000" w:fill="72CFC6"/>
            <w:noWrap/>
            <w:vAlign w:val="center"/>
            <w:hideMark/>
          </w:tcPr>
          <w:p w14:paraId="1CE0910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4,53</w:t>
            </w:r>
          </w:p>
        </w:tc>
        <w:tc>
          <w:tcPr>
            <w:tcW w:w="151" w:type="pct"/>
            <w:tcBorders>
              <w:left w:val="single" w:sz="4" w:space="0" w:color="auto"/>
            </w:tcBorders>
            <w:shd w:val="clear" w:color="000000" w:fill="72CFC6"/>
            <w:noWrap/>
            <w:vAlign w:val="center"/>
            <w:hideMark/>
          </w:tcPr>
          <w:p w14:paraId="6E28B0D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8,78</w:t>
            </w:r>
          </w:p>
        </w:tc>
        <w:tc>
          <w:tcPr>
            <w:tcW w:w="152" w:type="pct"/>
            <w:shd w:val="clear" w:color="000000" w:fill="72CFC6"/>
            <w:noWrap/>
            <w:vAlign w:val="center"/>
            <w:hideMark/>
          </w:tcPr>
          <w:p w14:paraId="2A14957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4,29</w:t>
            </w:r>
          </w:p>
        </w:tc>
        <w:tc>
          <w:tcPr>
            <w:tcW w:w="152" w:type="pct"/>
            <w:tcBorders>
              <w:right w:val="single" w:sz="4" w:space="0" w:color="auto"/>
            </w:tcBorders>
            <w:shd w:val="clear" w:color="000000" w:fill="72CFC6"/>
            <w:noWrap/>
            <w:vAlign w:val="center"/>
            <w:hideMark/>
          </w:tcPr>
          <w:p w14:paraId="72B62DE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2,60</w:t>
            </w:r>
          </w:p>
        </w:tc>
        <w:tc>
          <w:tcPr>
            <w:tcW w:w="151" w:type="pct"/>
            <w:tcBorders>
              <w:left w:val="single" w:sz="4" w:space="0" w:color="auto"/>
            </w:tcBorders>
            <w:shd w:val="clear" w:color="000000" w:fill="72CFC6"/>
            <w:noWrap/>
            <w:vAlign w:val="center"/>
            <w:hideMark/>
          </w:tcPr>
          <w:p w14:paraId="520CAC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1,38</w:t>
            </w:r>
          </w:p>
        </w:tc>
        <w:tc>
          <w:tcPr>
            <w:tcW w:w="151" w:type="pct"/>
            <w:shd w:val="clear" w:color="000000" w:fill="72CFC6"/>
            <w:noWrap/>
            <w:vAlign w:val="center"/>
            <w:hideMark/>
          </w:tcPr>
          <w:p w14:paraId="4B3219C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3,91</w:t>
            </w:r>
          </w:p>
        </w:tc>
        <w:tc>
          <w:tcPr>
            <w:tcW w:w="153" w:type="pct"/>
            <w:tcBorders>
              <w:right w:val="single" w:sz="4" w:space="0" w:color="auto"/>
            </w:tcBorders>
            <w:shd w:val="clear" w:color="000000" w:fill="72CFC6"/>
            <w:noWrap/>
            <w:vAlign w:val="center"/>
            <w:hideMark/>
          </w:tcPr>
          <w:p w14:paraId="5C1324E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4,70</w:t>
            </w:r>
          </w:p>
        </w:tc>
        <w:tc>
          <w:tcPr>
            <w:tcW w:w="151" w:type="pct"/>
            <w:tcBorders>
              <w:left w:val="single" w:sz="4" w:space="0" w:color="auto"/>
            </w:tcBorders>
            <w:shd w:val="clear" w:color="000000" w:fill="72CFC6"/>
            <w:noWrap/>
            <w:vAlign w:val="center"/>
            <w:hideMark/>
          </w:tcPr>
          <w:p w14:paraId="657BB4A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1,85</w:t>
            </w:r>
          </w:p>
        </w:tc>
        <w:tc>
          <w:tcPr>
            <w:tcW w:w="151" w:type="pct"/>
            <w:shd w:val="clear" w:color="000000" w:fill="72CFC6"/>
            <w:noWrap/>
            <w:vAlign w:val="center"/>
            <w:hideMark/>
          </w:tcPr>
          <w:p w14:paraId="55CEDC8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3,30</w:t>
            </w:r>
          </w:p>
        </w:tc>
        <w:tc>
          <w:tcPr>
            <w:tcW w:w="153" w:type="pct"/>
            <w:tcBorders>
              <w:right w:val="single" w:sz="4" w:space="0" w:color="auto"/>
            </w:tcBorders>
            <w:shd w:val="clear" w:color="000000" w:fill="72CFC6"/>
            <w:noWrap/>
            <w:vAlign w:val="center"/>
            <w:hideMark/>
          </w:tcPr>
          <w:p w14:paraId="7BEF5A7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3,70</w:t>
            </w:r>
          </w:p>
        </w:tc>
        <w:tc>
          <w:tcPr>
            <w:tcW w:w="151" w:type="pct"/>
            <w:tcBorders>
              <w:left w:val="single" w:sz="4" w:space="0" w:color="auto"/>
            </w:tcBorders>
            <w:shd w:val="clear" w:color="000000" w:fill="72CFC6"/>
            <w:noWrap/>
            <w:vAlign w:val="center"/>
            <w:hideMark/>
          </w:tcPr>
          <w:p w14:paraId="286F95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1,23</w:t>
            </w:r>
          </w:p>
        </w:tc>
        <w:tc>
          <w:tcPr>
            <w:tcW w:w="151" w:type="pct"/>
            <w:shd w:val="clear" w:color="auto" w:fill="auto"/>
            <w:noWrap/>
            <w:vAlign w:val="center"/>
            <w:hideMark/>
          </w:tcPr>
          <w:p w14:paraId="5BB7CDB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0,85</w:t>
            </w:r>
          </w:p>
        </w:tc>
        <w:tc>
          <w:tcPr>
            <w:tcW w:w="152" w:type="pct"/>
            <w:shd w:val="clear" w:color="auto" w:fill="auto"/>
            <w:noWrap/>
            <w:vAlign w:val="center"/>
            <w:hideMark/>
          </w:tcPr>
          <w:p w14:paraId="355B424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r>
      <w:tr w:rsidR="00C87587" w:rsidRPr="003C3062" w14:paraId="13B7184D" w14:textId="77777777" w:rsidTr="00061B89">
        <w:trPr>
          <w:trHeight w:val="284"/>
        </w:trPr>
        <w:tc>
          <w:tcPr>
            <w:tcW w:w="452" w:type="pct"/>
            <w:tcBorders>
              <w:right w:val="single" w:sz="4" w:space="0" w:color="auto"/>
            </w:tcBorders>
            <w:shd w:val="clear" w:color="auto" w:fill="auto"/>
            <w:noWrap/>
            <w:vAlign w:val="center"/>
            <w:hideMark/>
          </w:tcPr>
          <w:p w14:paraId="5E3AF2BD" w14:textId="40E3FB6C" w:rsidR="00D63C41" w:rsidRPr="00D63C41" w:rsidRDefault="006715A3" w:rsidP="00292D51">
            <w:pPr>
              <w:widowControl/>
              <w:rPr>
                <w:rFonts w:ascii="Times New Roman" w:hAnsi="Times New Roman"/>
                <w:noProof w:val="0"/>
                <w:sz w:val="14"/>
                <w:szCs w:val="14"/>
                <w:lang w:eastAsia="pt-BR"/>
              </w:rPr>
            </w:pPr>
            <w:r w:rsidRPr="003C3062">
              <w:rPr>
                <w:rFonts w:ascii="Times New Roman" w:hAnsi="Times New Roman"/>
                <w:noProof w:val="0"/>
                <w:sz w:val="14"/>
                <w:szCs w:val="14"/>
                <w:lang w:eastAsia="pt-BR"/>
              </w:rPr>
              <w:t>SIUP</w:t>
            </w:r>
          </w:p>
        </w:tc>
        <w:tc>
          <w:tcPr>
            <w:tcW w:w="151" w:type="pct"/>
            <w:tcBorders>
              <w:left w:val="single" w:sz="4" w:space="0" w:color="auto"/>
            </w:tcBorders>
            <w:shd w:val="clear" w:color="auto" w:fill="auto"/>
            <w:noWrap/>
            <w:vAlign w:val="center"/>
            <w:hideMark/>
          </w:tcPr>
          <w:p w14:paraId="167F25C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26D963C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7CD6191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0,33</w:t>
            </w:r>
          </w:p>
        </w:tc>
        <w:tc>
          <w:tcPr>
            <w:tcW w:w="152" w:type="pct"/>
            <w:tcBorders>
              <w:left w:val="single" w:sz="4" w:space="0" w:color="auto"/>
            </w:tcBorders>
            <w:shd w:val="clear" w:color="auto" w:fill="auto"/>
            <w:noWrap/>
            <w:vAlign w:val="center"/>
            <w:hideMark/>
          </w:tcPr>
          <w:p w14:paraId="3C8C957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784ECC7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02071A6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left w:val="single" w:sz="4" w:space="0" w:color="auto"/>
            </w:tcBorders>
            <w:shd w:val="clear" w:color="000000" w:fill="72CFC6"/>
            <w:noWrap/>
            <w:vAlign w:val="center"/>
            <w:hideMark/>
          </w:tcPr>
          <w:p w14:paraId="658D5A6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1,03</w:t>
            </w:r>
          </w:p>
        </w:tc>
        <w:tc>
          <w:tcPr>
            <w:tcW w:w="151" w:type="pct"/>
            <w:shd w:val="clear" w:color="auto" w:fill="auto"/>
            <w:noWrap/>
            <w:vAlign w:val="center"/>
            <w:hideMark/>
          </w:tcPr>
          <w:p w14:paraId="7AD211F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0,93</w:t>
            </w:r>
          </w:p>
        </w:tc>
        <w:tc>
          <w:tcPr>
            <w:tcW w:w="152" w:type="pct"/>
            <w:tcBorders>
              <w:right w:val="single" w:sz="4" w:space="0" w:color="auto"/>
            </w:tcBorders>
            <w:shd w:val="clear" w:color="000000" w:fill="72CFC6"/>
            <w:noWrap/>
            <w:vAlign w:val="center"/>
            <w:hideMark/>
          </w:tcPr>
          <w:p w14:paraId="6807F47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1,15</w:t>
            </w:r>
          </w:p>
        </w:tc>
        <w:tc>
          <w:tcPr>
            <w:tcW w:w="152" w:type="pct"/>
            <w:tcBorders>
              <w:left w:val="single" w:sz="4" w:space="0" w:color="auto"/>
            </w:tcBorders>
            <w:shd w:val="clear" w:color="auto" w:fill="auto"/>
            <w:noWrap/>
            <w:vAlign w:val="center"/>
            <w:hideMark/>
          </w:tcPr>
          <w:p w14:paraId="143A5AD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1DBC9DC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67FD14A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730D800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7F5DCC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5E23430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0,38</w:t>
            </w:r>
          </w:p>
        </w:tc>
        <w:tc>
          <w:tcPr>
            <w:tcW w:w="151" w:type="pct"/>
            <w:tcBorders>
              <w:left w:val="single" w:sz="4" w:space="0" w:color="auto"/>
            </w:tcBorders>
            <w:shd w:val="clear" w:color="auto" w:fill="auto"/>
            <w:noWrap/>
            <w:vAlign w:val="center"/>
            <w:hideMark/>
          </w:tcPr>
          <w:p w14:paraId="09CEB4F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5A0035C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551BDDE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291D7D4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B5BDEC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3E7DD4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000000" w:fill="72CFC6"/>
            <w:noWrap/>
            <w:vAlign w:val="center"/>
            <w:hideMark/>
          </w:tcPr>
          <w:p w14:paraId="7C3ECD9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6,14</w:t>
            </w:r>
          </w:p>
        </w:tc>
        <w:tc>
          <w:tcPr>
            <w:tcW w:w="151" w:type="pct"/>
            <w:shd w:val="clear" w:color="000000" w:fill="72CFC6"/>
            <w:noWrap/>
            <w:vAlign w:val="center"/>
            <w:hideMark/>
          </w:tcPr>
          <w:p w14:paraId="1063475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5,13</w:t>
            </w:r>
          </w:p>
        </w:tc>
        <w:tc>
          <w:tcPr>
            <w:tcW w:w="153" w:type="pct"/>
            <w:tcBorders>
              <w:right w:val="single" w:sz="4" w:space="0" w:color="auto"/>
            </w:tcBorders>
            <w:shd w:val="clear" w:color="auto" w:fill="auto"/>
            <w:noWrap/>
            <w:vAlign w:val="center"/>
            <w:hideMark/>
          </w:tcPr>
          <w:p w14:paraId="4BB4DB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0,46</w:t>
            </w:r>
          </w:p>
        </w:tc>
        <w:tc>
          <w:tcPr>
            <w:tcW w:w="151" w:type="pct"/>
            <w:tcBorders>
              <w:left w:val="single" w:sz="4" w:space="0" w:color="auto"/>
            </w:tcBorders>
            <w:shd w:val="clear" w:color="auto" w:fill="auto"/>
            <w:noWrap/>
            <w:vAlign w:val="center"/>
            <w:hideMark/>
          </w:tcPr>
          <w:p w14:paraId="7446500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000000" w:fill="72CFC6"/>
            <w:noWrap/>
            <w:vAlign w:val="center"/>
            <w:hideMark/>
          </w:tcPr>
          <w:p w14:paraId="4878353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1,94</w:t>
            </w:r>
          </w:p>
        </w:tc>
        <w:tc>
          <w:tcPr>
            <w:tcW w:w="153" w:type="pct"/>
            <w:tcBorders>
              <w:right w:val="single" w:sz="4" w:space="0" w:color="auto"/>
            </w:tcBorders>
            <w:shd w:val="clear" w:color="auto" w:fill="auto"/>
            <w:noWrap/>
            <w:vAlign w:val="center"/>
            <w:hideMark/>
          </w:tcPr>
          <w:p w14:paraId="469E6CC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0,35</w:t>
            </w:r>
          </w:p>
        </w:tc>
        <w:tc>
          <w:tcPr>
            <w:tcW w:w="151" w:type="pct"/>
            <w:tcBorders>
              <w:left w:val="single" w:sz="4" w:space="0" w:color="auto"/>
            </w:tcBorders>
            <w:shd w:val="clear" w:color="auto" w:fill="auto"/>
            <w:noWrap/>
            <w:vAlign w:val="center"/>
            <w:hideMark/>
          </w:tcPr>
          <w:p w14:paraId="46BEDF8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0,49</w:t>
            </w:r>
          </w:p>
        </w:tc>
        <w:tc>
          <w:tcPr>
            <w:tcW w:w="151" w:type="pct"/>
            <w:shd w:val="clear" w:color="000000" w:fill="72CFC6"/>
            <w:noWrap/>
            <w:vAlign w:val="center"/>
            <w:hideMark/>
          </w:tcPr>
          <w:p w14:paraId="23935AA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1,05</w:t>
            </w:r>
          </w:p>
        </w:tc>
        <w:tc>
          <w:tcPr>
            <w:tcW w:w="152" w:type="pct"/>
            <w:shd w:val="clear" w:color="auto" w:fill="auto"/>
            <w:noWrap/>
            <w:vAlign w:val="center"/>
            <w:hideMark/>
          </w:tcPr>
          <w:p w14:paraId="670A5DA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0,82</w:t>
            </w:r>
          </w:p>
        </w:tc>
      </w:tr>
      <w:tr w:rsidR="00C87587" w:rsidRPr="003C3062" w14:paraId="7320DBD6" w14:textId="77777777" w:rsidTr="00061B89">
        <w:trPr>
          <w:trHeight w:val="284"/>
        </w:trPr>
        <w:tc>
          <w:tcPr>
            <w:tcW w:w="452" w:type="pct"/>
            <w:tcBorders>
              <w:right w:val="single" w:sz="4" w:space="0" w:color="auto"/>
            </w:tcBorders>
            <w:shd w:val="clear" w:color="auto" w:fill="auto"/>
            <w:noWrap/>
            <w:vAlign w:val="center"/>
            <w:hideMark/>
          </w:tcPr>
          <w:p w14:paraId="722BEC87" w14:textId="54ED40B0"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Const</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Civil</w:t>
            </w:r>
          </w:p>
        </w:tc>
        <w:tc>
          <w:tcPr>
            <w:tcW w:w="151" w:type="pct"/>
            <w:tcBorders>
              <w:left w:val="single" w:sz="4" w:space="0" w:color="auto"/>
            </w:tcBorders>
            <w:shd w:val="clear" w:color="auto" w:fill="auto"/>
            <w:noWrap/>
            <w:vAlign w:val="center"/>
            <w:hideMark/>
          </w:tcPr>
          <w:p w14:paraId="1A1DFDD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1" w:type="pct"/>
            <w:shd w:val="clear" w:color="auto" w:fill="auto"/>
            <w:noWrap/>
            <w:vAlign w:val="center"/>
            <w:hideMark/>
          </w:tcPr>
          <w:p w14:paraId="0B9FF24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0,31</w:t>
            </w:r>
          </w:p>
        </w:tc>
        <w:tc>
          <w:tcPr>
            <w:tcW w:w="152" w:type="pct"/>
            <w:tcBorders>
              <w:right w:val="single" w:sz="4" w:space="0" w:color="auto"/>
            </w:tcBorders>
            <w:shd w:val="clear" w:color="auto" w:fill="auto"/>
            <w:noWrap/>
            <w:vAlign w:val="center"/>
            <w:hideMark/>
          </w:tcPr>
          <w:p w14:paraId="121D769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2" w:type="pct"/>
            <w:tcBorders>
              <w:left w:val="single" w:sz="4" w:space="0" w:color="auto"/>
            </w:tcBorders>
            <w:shd w:val="clear" w:color="auto" w:fill="auto"/>
            <w:noWrap/>
            <w:vAlign w:val="center"/>
            <w:hideMark/>
          </w:tcPr>
          <w:p w14:paraId="0F5B439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B3BDA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2" w:type="pct"/>
            <w:tcBorders>
              <w:right w:val="single" w:sz="4" w:space="0" w:color="auto"/>
            </w:tcBorders>
            <w:shd w:val="clear" w:color="auto" w:fill="auto"/>
            <w:noWrap/>
            <w:vAlign w:val="center"/>
            <w:hideMark/>
          </w:tcPr>
          <w:p w14:paraId="0245F57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2" w:type="pct"/>
            <w:tcBorders>
              <w:left w:val="single" w:sz="4" w:space="0" w:color="auto"/>
            </w:tcBorders>
            <w:shd w:val="clear" w:color="000000" w:fill="72CFC6"/>
            <w:noWrap/>
            <w:vAlign w:val="center"/>
            <w:hideMark/>
          </w:tcPr>
          <w:p w14:paraId="50E6ADE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1,26</w:t>
            </w:r>
          </w:p>
        </w:tc>
        <w:tc>
          <w:tcPr>
            <w:tcW w:w="151" w:type="pct"/>
            <w:shd w:val="clear" w:color="000000" w:fill="72CFC6"/>
            <w:noWrap/>
            <w:vAlign w:val="center"/>
            <w:hideMark/>
          </w:tcPr>
          <w:p w14:paraId="3CAA17F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1,18</w:t>
            </w:r>
          </w:p>
        </w:tc>
        <w:tc>
          <w:tcPr>
            <w:tcW w:w="152" w:type="pct"/>
            <w:tcBorders>
              <w:right w:val="single" w:sz="4" w:space="0" w:color="auto"/>
            </w:tcBorders>
            <w:shd w:val="clear" w:color="000000" w:fill="72CFC6"/>
            <w:noWrap/>
            <w:vAlign w:val="center"/>
            <w:hideMark/>
          </w:tcPr>
          <w:p w14:paraId="64662D2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1,12</w:t>
            </w:r>
          </w:p>
        </w:tc>
        <w:tc>
          <w:tcPr>
            <w:tcW w:w="152" w:type="pct"/>
            <w:tcBorders>
              <w:left w:val="single" w:sz="4" w:space="0" w:color="auto"/>
            </w:tcBorders>
            <w:shd w:val="clear" w:color="auto" w:fill="auto"/>
            <w:noWrap/>
            <w:vAlign w:val="center"/>
            <w:hideMark/>
          </w:tcPr>
          <w:p w14:paraId="3EE01E5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6F9E22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2" w:type="pct"/>
            <w:tcBorders>
              <w:right w:val="single" w:sz="4" w:space="0" w:color="auto"/>
            </w:tcBorders>
            <w:shd w:val="clear" w:color="auto" w:fill="auto"/>
            <w:noWrap/>
            <w:vAlign w:val="center"/>
            <w:hideMark/>
          </w:tcPr>
          <w:p w14:paraId="2B64C7A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1" w:type="pct"/>
            <w:tcBorders>
              <w:left w:val="single" w:sz="4" w:space="0" w:color="auto"/>
            </w:tcBorders>
            <w:shd w:val="clear" w:color="auto" w:fill="auto"/>
            <w:noWrap/>
            <w:vAlign w:val="center"/>
            <w:hideMark/>
          </w:tcPr>
          <w:p w14:paraId="544B5B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6A0DD26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2" w:type="pct"/>
            <w:tcBorders>
              <w:right w:val="single" w:sz="4" w:space="0" w:color="auto"/>
            </w:tcBorders>
            <w:shd w:val="clear" w:color="auto" w:fill="auto"/>
            <w:noWrap/>
            <w:vAlign w:val="center"/>
            <w:hideMark/>
          </w:tcPr>
          <w:p w14:paraId="2F4D170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0,32</w:t>
            </w:r>
          </w:p>
        </w:tc>
        <w:tc>
          <w:tcPr>
            <w:tcW w:w="151" w:type="pct"/>
            <w:tcBorders>
              <w:left w:val="single" w:sz="4" w:space="0" w:color="auto"/>
            </w:tcBorders>
            <w:shd w:val="clear" w:color="auto" w:fill="auto"/>
            <w:noWrap/>
            <w:vAlign w:val="center"/>
            <w:hideMark/>
          </w:tcPr>
          <w:p w14:paraId="3B7933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2" w:type="pct"/>
            <w:shd w:val="clear" w:color="auto" w:fill="auto"/>
            <w:noWrap/>
            <w:vAlign w:val="center"/>
            <w:hideMark/>
          </w:tcPr>
          <w:p w14:paraId="33A916F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0,35</w:t>
            </w:r>
          </w:p>
        </w:tc>
        <w:tc>
          <w:tcPr>
            <w:tcW w:w="152" w:type="pct"/>
            <w:tcBorders>
              <w:right w:val="single" w:sz="4" w:space="0" w:color="auto"/>
            </w:tcBorders>
            <w:shd w:val="clear" w:color="auto" w:fill="auto"/>
            <w:noWrap/>
            <w:vAlign w:val="center"/>
            <w:hideMark/>
          </w:tcPr>
          <w:p w14:paraId="78E33BB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0,51</w:t>
            </w:r>
          </w:p>
        </w:tc>
        <w:tc>
          <w:tcPr>
            <w:tcW w:w="151" w:type="pct"/>
            <w:tcBorders>
              <w:left w:val="single" w:sz="4" w:space="0" w:color="auto"/>
            </w:tcBorders>
            <w:shd w:val="clear" w:color="auto" w:fill="auto"/>
            <w:noWrap/>
            <w:vAlign w:val="center"/>
            <w:hideMark/>
          </w:tcPr>
          <w:p w14:paraId="40763BC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12E06E4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46F4697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tcBorders>
              <w:left w:val="single" w:sz="4" w:space="0" w:color="auto"/>
            </w:tcBorders>
            <w:shd w:val="clear" w:color="auto" w:fill="auto"/>
            <w:noWrap/>
            <w:vAlign w:val="center"/>
            <w:hideMark/>
          </w:tcPr>
          <w:p w14:paraId="297F173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0BAA145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0,06</w:t>
            </w:r>
          </w:p>
        </w:tc>
        <w:tc>
          <w:tcPr>
            <w:tcW w:w="153" w:type="pct"/>
            <w:tcBorders>
              <w:right w:val="single" w:sz="4" w:space="0" w:color="auto"/>
            </w:tcBorders>
            <w:shd w:val="clear" w:color="auto" w:fill="auto"/>
            <w:noWrap/>
            <w:vAlign w:val="center"/>
            <w:hideMark/>
          </w:tcPr>
          <w:p w14:paraId="16DAF70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0,26</w:t>
            </w:r>
          </w:p>
        </w:tc>
        <w:tc>
          <w:tcPr>
            <w:tcW w:w="151" w:type="pct"/>
            <w:tcBorders>
              <w:left w:val="single" w:sz="4" w:space="0" w:color="auto"/>
            </w:tcBorders>
            <w:shd w:val="clear" w:color="auto" w:fill="auto"/>
            <w:noWrap/>
            <w:vAlign w:val="center"/>
            <w:hideMark/>
          </w:tcPr>
          <w:p w14:paraId="694425A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1" w:type="pct"/>
            <w:shd w:val="clear" w:color="auto" w:fill="auto"/>
            <w:noWrap/>
            <w:vAlign w:val="center"/>
            <w:hideMark/>
          </w:tcPr>
          <w:p w14:paraId="76647A0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3" w:type="pct"/>
            <w:tcBorders>
              <w:right w:val="single" w:sz="4" w:space="0" w:color="auto"/>
            </w:tcBorders>
            <w:shd w:val="clear" w:color="auto" w:fill="auto"/>
            <w:noWrap/>
            <w:vAlign w:val="center"/>
            <w:hideMark/>
          </w:tcPr>
          <w:p w14:paraId="07A9ADD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tcBorders>
              <w:left w:val="single" w:sz="4" w:space="0" w:color="auto"/>
            </w:tcBorders>
            <w:shd w:val="clear" w:color="auto" w:fill="auto"/>
            <w:noWrap/>
            <w:vAlign w:val="center"/>
            <w:hideMark/>
          </w:tcPr>
          <w:p w14:paraId="137EE88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0,51</w:t>
            </w:r>
          </w:p>
        </w:tc>
        <w:tc>
          <w:tcPr>
            <w:tcW w:w="151" w:type="pct"/>
            <w:shd w:val="clear" w:color="000000" w:fill="72CFC6"/>
            <w:noWrap/>
            <w:vAlign w:val="center"/>
            <w:hideMark/>
          </w:tcPr>
          <w:p w14:paraId="06AC1BB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1,06</w:t>
            </w:r>
          </w:p>
        </w:tc>
        <w:tc>
          <w:tcPr>
            <w:tcW w:w="152" w:type="pct"/>
            <w:shd w:val="clear" w:color="000000" w:fill="72CFC6"/>
            <w:noWrap/>
            <w:vAlign w:val="center"/>
            <w:hideMark/>
          </w:tcPr>
          <w:p w14:paraId="13B0726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1,03</w:t>
            </w:r>
          </w:p>
        </w:tc>
      </w:tr>
      <w:tr w:rsidR="00C87587" w:rsidRPr="003C3062" w14:paraId="215D15AF" w14:textId="77777777" w:rsidTr="00061B89">
        <w:trPr>
          <w:trHeight w:val="284"/>
        </w:trPr>
        <w:tc>
          <w:tcPr>
            <w:tcW w:w="452" w:type="pct"/>
            <w:tcBorders>
              <w:right w:val="single" w:sz="4" w:space="0" w:color="auto"/>
            </w:tcBorders>
            <w:shd w:val="clear" w:color="auto" w:fill="auto"/>
            <w:noWrap/>
            <w:vAlign w:val="center"/>
            <w:hideMark/>
          </w:tcPr>
          <w:p w14:paraId="4E9E9076" w14:textId="0D98A71C"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Com</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Varejista</w:t>
            </w:r>
          </w:p>
        </w:tc>
        <w:tc>
          <w:tcPr>
            <w:tcW w:w="151" w:type="pct"/>
            <w:tcBorders>
              <w:left w:val="single" w:sz="4" w:space="0" w:color="auto"/>
            </w:tcBorders>
            <w:shd w:val="clear" w:color="auto" w:fill="auto"/>
            <w:noWrap/>
            <w:vAlign w:val="center"/>
            <w:hideMark/>
          </w:tcPr>
          <w:p w14:paraId="3418D21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0,33</w:t>
            </w:r>
          </w:p>
        </w:tc>
        <w:tc>
          <w:tcPr>
            <w:tcW w:w="151" w:type="pct"/>
            <w:shd w:val="clear" w:color="auto" w:fill="auto"/>
            <w:noWrap/>
            <w:vAlign w:val="center"/>
            <w:hideMark/>
          </w:tcPr>
          <w:p w14:paraId="374174C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0,28</w:t>
            </w:r>
          </w:p>
        </w:tc>
        <w:tc>
          <w:tcPr>
            <w:tcW w:w="152" w:type="pct"/>
            <w:tcBorders>
              <w:right w:val="single" w:sz="4" w:space="0" w:color="auto"/>
            </w:tcBorders>
            <w:shd w:val="clear" w:color="auto" w:fill="auto"/>
            <w:noWrap/>
            <w:vAlign w:val="center"/>
            <w:hideMark/>
          </w:tcPr>
          <w:p w14:paraId="652AED9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c>
          <w:tcPr>
            <w:tcW w:w="152" w:type="pct"/>
            <w:tcBorders>
              <w:left w:val="single" w:sz="4" w:space="0" w:color="auto"/>
            </w:tcBorders>
            <w:shd w:val="clear" w:color="auto" w:fill="auto"/>
            <w:noWrap/>
            <w:vAlign w:val="center"/>
            <w:hideMark/>
          </w:tcPr>
          <w:p w14:paraId="3AEA4D4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1" w:type="pct"/>
            <w:shd w:val="clear" w:color="auto" w:fill="auto"/>
            <w:noWrap/>
            <w:vAlign w:val="center"/>
            <w:hideMark/>
          </w:tcPr>
          <w:p w14:paraId="49A404F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2" w:type="pct"/>
            <w:tcBorders>
              <w:right w:val="single" w:sz="4" w:space="0" w:color="auto"/>
            </w:tcBorders>
            <w:shd w:val="clear" w:color="auto" w:fill="auto"/>
            <w:noWrap/>
            <w:vAlign w:val="center"/>
            <w:hideMark/>
          </w:tcPr>
          <w:p w14:paraId="346080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0,35</w:t>
            </w:r>
          </w:p>
        </w:tc>
        <w:tc>
          <w:tcPr>
            <w:tcW w:w="152" w:type="pct"/>
            <w:tcBorders>
              <w:left w:val="single" w:sz="4" w:space="0" w:color="auto"/>
            </w:tcBorders>
            <w:shd w:val="clear" w:color="000000" w:fill="72CFC6"/>
            <w:noWrap/>
            <w:vAlign w:val="center"/>
            <w:hideMark/>
          </w:tcPr>
          <w:p w14:paraId="753A345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1,07</w:t>
            </w:r>
          </w:p>
        </w:tc>
        <w:tc>
          <w:tcPr>
            <w:tcW w:w="151" w:type="pct"/>
            <w:shd w:val="clear" w:color="000000" w:fill="72CFC6"/>
            <w:noWrap/>
            <w:vAlign w:val="center"/>
            <w:hideMark/>
          </w:tcPr>
          <w:p w14:paraId="54F65E0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1,11</w:t>
            </w:r>
          </w:p>
        </w:tc>
        <w:tc>
          <w:tcPr>
            <w:tcW w:w="152" w:type="pct"/>
            <w:tcBorders>
              <w:right w:val="single" w:sz="4" w:space="0" w:color="auto"/>
            </w:tcBorders>
            <w:shd w:val="clear" w:color="auto" w:fill="auto"/>
            <w:noWrap/>
            <w:vAlign w:val="center"/>
            <w:hideMark/>
          </w:tcPr>
          <w:p w14:paraId="0A81C80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1,00</w:t>
            </w:r>
          </w:p>
        </w:tc>
        <w:tc>
          <w:tcPr>
            <w:tcW w:w="152" w:type="pct"/>
            <w:tcBorders>
              <w:left w:val="single" w:sz="4" w:space="0" w:color="auto"/>
            </w:tcBorders>
            <w:shd w:val="clear" w:color="auto" w:fill="auto"/>
            <w:noWrap/>
            <w:vAlign w:val="center"/>
            <w:hideMark/>
          </w:tcPr>
          <w:p w14:paraId="2FE4533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0,48</w:t>
            </w:r>
          </w:p>
        </w:tc>
        <w:tc>
          <w:tcPr>
            <w:tcW w:w="151" w:type="pct"/>
            <w:shd w:val="clear" w:color="auto" w:fill="auto"/>
            <w:noWrap/>
            <w:vAlign w:val="center"/>
            <w:hideMark/>
          </w:tcPr>
          <w:p w14:paraId="6559638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c>
          <w:tcPr>
            <w:tcW w:w="152" w:type="pct"/>
            <w:tcBorders>
              <w:right w:val="single" w:sz="4" w:space="0" w:color="auto"/>
            </w:tcBorders>
            <w:shd w:val="clear" w:color="auto" w:fill="auto"/>
            <w:noWrap/>
            <w:vAlign w:val="center"/>
            <w:hideMark/>
          </w:tcPr>
          <w:p w14:paraId="314C509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0,53</w:t>
            </w:r>
          </w:p>
        </w:tc>
        <w:tc>
          <w:tcPr>
            <w:tcW w:w="151" w:type="pct"/>
            <w:tcBorders>
              <w:left w:val="single" w:sz="4" w:space="0" w:color="auto"/>
            </w:tcBorders>
            <w:shd w:val="clear" w:color="auto" w:fill="auto"/>
            <w:noWrap/>
            <w:vAlign w:val="center"/>
            <w:hideMark/>
          </w:tcPr>
          <w:p w14:paraId="57BC982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0,22</w:t>
            </w:r>
          </w:p>
        </w:tc>
        <w:tc>
          <w:tcPr>
            <w:tcW w:w="152" w:type="pct"/>
            <w:shd w:val="clear" w:color="auto" w:fill="auto"/>
            <w:noWrap/>
            <w:vAlign w:val="center"/>
            <w:hideMark/>
          </w:tcPr>
          <w:p w14:paraId="7927090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0,20</w:t>
            </w:r>
          </w:p>
        </w:tc>
        <w:tc>
          <w:tcPr>
            <w:tcW w:w="152" w:type="pct"/>
            <w:tcBorders>
              <w:right w:val="single" w:sz="4" w:space="0" w:color="auto"/>
            </w:tcBorders>
            <w:shd w:val="clear" w:color="auto" w:fill="auto"/>
            <w:noWrap/>
            <w:vAlign w:val="center"/>
            <w:hideMark/>
          </w:tcPr>
          <w:p w14:paraId="699350F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c>
          <w:tcPr>
            <w:tcW w:w="151" w:type="pct"/>
            <w:tcBorders>
              <w:left w:val="single" w:sz="4" w:space="0" w:color="auto"/>
            </w:tcBorders>
            <w:shd w:val="clear" w:color="auto" w:fill="auto"/>
            <w:noWrap/>
            <w:vAlign w:val="center"/>
            <w:hideMark/>
          </w:tcPr>
          <w:p w14:paraId="539565A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0,34</w:t>
            </w:r>
          </w:p>
        </w:tc>
        <w:tc>
          <w:tcPr>
            <w:tcW w:w="152" w:type="pct"/>
            <w:shd w:val="clear" w:color="auto" w:fill="auto"/>
            <w:noWrap/>
            <w:vAlign w:val="center"/>
            <w:hideMark/>
          </w:tcPr>
          <w:p w14:paraId="2569764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0,35</w:t>
            </w:r>
          </w:p>
        </w:tc>
        <w:tc>
          <w:tcPr>
            <w:tcW w:w="152" w:type="pct"/>
            <w:tcBorders>
              <w:right w:val="single" w:sz="4" w:space="0" w:color="auto"/>
            </w:tcBorders>
            <w:shd w:val="clear" w:color="auto" w:fill="auto"/>
            <w:noWrap/>
            <w:vAlign w:val="center"/>
            <w:hideMark/>
          </w:tcPr>
          <w:p w14:paraId="59EC88D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0,54</w:t>
            </w:r>
          </w:p>
        </w:tc>
        <w:tc>
          <w:tcPr>
            <w:tcW w:w="151" w:type="pct"/>
            <w:tcBorders>
              <w:left w:val="single" w:sz="4" w:space="0" w:color="auto"/>
            </w:tcBorders>
            <w:shd w:val="clear" w:color="auto" w:fill="auto"/>
            <w:noWrap/>
            <w:vAlign w:val="center"/>
            <w:hideMark/>
          </w:tcPr>
          <w:p w14:paraId="624A9FA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2" w:type="pct"/>
            <w:shd w:val="clear" w:color="auto" w:fill="auto"/>
            <w:noWrap/>
            <w:vAlign w:val="center"/>
            <w:hideMark/>
          </w:tcPr>
          <w:p w14:paraId="63DAE98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0,13</w:t>
            </w:r>
          </w:p>
        </w:tc>
        <w:tc>
          <w:tcPr>
            <w:tcW w:w="152" w:type="pct"/>
            <w:tcBorders>
              <w:right w:val="single" w:sz="4" w:space="0" w:color="auto"/>
            </w:tcBorders>
            <w:shd w:val="clear" w:color="auto" w:fill="auto"/>
            <w:noWrap/>
            <w:vAlign w:val="center"/>
            <w:hideMark/>
          </w:tcPr>
          <w:p w14:paraId="603E04E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0,45</w:t>
            </w:r>
          </w:p>
        </w:tc>
        <w:tc>
          <w:tcPr>
            <w:tcW w:w="151" w:type="pct"/>
            <w:tcBorders>
              <w:left w:val="single" w:sz="4" w:space="0" w:color="auto"/>
            </w:tcBorders>
            <w:shd w:val="clear" w:color="auto" w:fill="auto"/>
            <w:noWrap/>
            <w:vAlign w:val="center"/>
            <w:hideMark/>
          </w:tcPr>
          <w:p w14:paraId="464E435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0,29</w:t>
            </w:r>
          </w:p>
        </w:tc>
        <w:tc>
          <w:tcPr>
            <w:tcW w:w="151" w:type="pct"/>
            <w:shd w:val="clear" w:color="auto" w:fill="auto"/>
            <w:noWrap/>
            <w:vAlign w:val="center"/>
            <w:hideMark/>
          </w:tcPr>
          <w:p w14:paraId="437965E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0,30</w:t>
            </w:r>
          </w:p>
        </w:tc>
        <w:tc>
          <w:tcPr>
            <w:tcW w:w="153" w:type="pct"/>
            <w:tcBorders>
              <w:right w:val="single" w:sz="4" w:space="0" w:color="auto"/>
            </w:tcBorders>
            <w:shd w:val="clear" w:color="auto" w:fill="auto"/>
            <w:noWrap/>
            <w:vAlign w:val="center"/>
            <w:hideMark/>
          </w:tcPr>
          <w:p w14:paraId="234607F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0,41</w:t>
            </w:r>
          </w:p>
        </w:tc>
        <w:tc>
          <w:tcPr>
            <w:tcW w:w="151" w:type="pct"/>
            <w:tcBorders>
              <w:left w:val="single" w:sz="4" w:space="0" w:color="auto"/>
            </w:tcBorders>
            <w:shd w:val="clear" w:color="auto" w:fill="auto"/>
            <w:noWrap/>
            <w:vAlign w:val="center"/>
            <w:hideMark/>
          </w:tcPr>
          <w:p w14:paraId="50AD1E9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0,75</w:t>
            </w:r>
          </w:p>
        </w:tc>
        <w:tc>
          <w:tcPr>
            <w:tcW w:w="151" w:type="pct"/>
            <w:shd w:val="clear" w:color="auto" w:fill="auto"/>
            <w:noWrap/>
            <w:vAlign w:val="center"/>
            <w:hideMark/>
          </w:tcPr>
          <w:p w14:paraId="1C7AA09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0,50</w:t>
            </w:r>
          </w:p>
        </w:tc>
        <w:tc>
          <w:tcPr>
            <w:tcW w:w="153" w:type="pct"/>
            <w:tcBorders>
              <w:right w:val="single" w:sz="4" w:space="0" w:color="auto"/>
            </w:tcBorders>
            <w:shd w:val="clear" w:color="auto" w:fill="auto"/>
            <w:noWrap/>
            <w:vAlign w:val="center"/>
            <w:hideMark/>
          </w:tcPr>
          <w:p w14:paraId="276F29E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0,72</w:t>
            </w:r>
          </w:p>
        </w:tc>
        <w:tc>
          <w:tcPr>
            <w:tcW w:w="151" w:type="pct"/>
            <w:tcBorders>
              <w:left w:val="single" w:sz="4" w:space="0" w:color="auto"/>
            </w:tcBorders>
            <w:shd w:val="clear" w:color="000000" w:fill="72CFC6"/>
            <w:noWrap/>
            <w:vAlign w:val="center"/>
            <w:hideMark/>
          </w:tcPr>
          <w:p w14:paraId="6EA852F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1,25</w:t>
            </w:r>
          </w:p>
        </w:tc>
        <w:tc>
          <w:tcPr>
            <w:tcW w:w="151" w:type="pct"/>
            <w:shd w:val="clear" w:color="000000" w:fill="72CFC6"/>
            <w:noWrap/>
            <w:vAlign w:val="center"/>
            <w:hideMark/>
          </w:tcPr>
          <w:p w14:paraId="4A83E72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1,25</w:t>
            </w:r>
          </w:p>
        </w:tc>
        <w:tc>
          <w:tcPr>
            <w:tcW w:w="152" w:type="pct"/>
            <w:shd w:val="clear" w:color="000000" w:fill="72CFC6"/>
            <w:noWrap/>
            <w:vAlign w:val="center"/>
            <w:hideMark/>
          </w:tcPr>
          <w:p w14:paraId="4148CFE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1,45</w:t>
            </w:r>
          </w:p>
        </w:tc>
      </w:tr>
      <w:tr w:rsidR="00C87587" w:rsidRPr="003C3062" w14:paraId="3706BFA9" w14:textId="77777777" w:rsidTr="00061B89">
        <w:trPr>
          <w:trHeight w:val="284"/>
        </w:trPr>
        <w:tc>
          <w:tcPr>
            <w:tcW w:w="452" w:type="pct"/>
            <w:tcBorders>
              <w:right w:val="single" w:sz="4" w:space="0" w:color="auto"/>
            </w:tcBorders>
            <w:shd w:val="clear" w:color="auto" w:fill="auto"/>
            <w:noWrap/>
            <w:vAlign w:val="center"/>
            <w:hideMark/>
          </w:tcPr>
          <w:p w14:paraId="0B158D9B" w14:textId="692728D1"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Com</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Atacadista</w:t>
            </w:r>
          </w:p>
        </w:tc>
        <w:tc>
          <w:tcPr>
            <w:tcW w:w="151" w:type="pct"/>
            <w:tcBorders>
              <w:left w:val="single" w:sz="4" w:space="0" w:color="auto"/>
            </w:tcBorders>
            <w:shd w:val="clear" w:color="auto" w:fill="auto"/>
            <w:noWrap/>
            <w:vAlign w:val="center"/>
            <w:hideMark/>
          </w:tcPr>
          <w:p w14:paraId="54E61B2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1AAD32B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2" w:type="pct"/>
            <w:tcBorders>
              <w:right w:val="single" w:sz="4" w:space="0" w:color="auto"/>
            </w:tcBorders>
            <w:shd w:val="clear" w:color="auto" w:fill="auto"/>
            <w:noWrap/>
            <w:vAlign w:val="center"/>
            <w:hideMark/>
          </w:tcPr>
          <w:p w14:paraId="018048A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2" w:type="pct"/>
            <w:tcBorders>
              <w:left w:val="single" w:sz="4" w:space="0" w:color="auto"/>
            </w:tcBorders>
            <w:shd w:val="clear" w:color="auto" w:fill="auto"/>
            <w:noWrap/>
            <w:vAlign w:val="center"/>
            <w:hideMark/>
          </w:tcPr>
          <w:p w14:paraId="316F761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1C12719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2" w:type="pct"/>
            <w:tcBorders>
              <w:right w:val="single" w:sz="4" w:space="0" w:color="auto"/>
            </w:tcBorders>
            <w:shd w:val="clear" w:color="auto" w:fill="auto"/>
            <w:noWrap/>
            <w:vAlign w:val="center"/>
            <w:hideMark/>
          </w:tcPr>
          <w:p w14:paraId="0A9D021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2" w:type="pct"/>
            <w:tcBorders>
              <w:left w:val="single" w:sz="4" w:space="0" w:color="auto"/>
            </w:tcBorders>
            <w:shd w:val="clear" w:color="000000" w:fill="72CFC6"/>
            <w:noWrap/>
            <w:vAlign w:val="center"/>
            <w:hideMark/>
          </w:tcPr>
          <w:p w14:paraId="4466061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1,19</w:t>
            </w:r>
          </w:p>
        </w:tc>
        <w:tc>
          <w:tcPr>
            <w:tcW w:w="151" w:type="pct"/>
            <w:shd w:val="clear" w:color="000000" w:fill="72CFC6"/>
            <w:noWrap/>
            <w:vAlign w:val="center"/>
            <w:hideMark/>
          </w:tcPr>
          <w:p w14:paraId="19042E0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1,24</w:t>
            </w:r>
          </w:p>
        </w:tc>
        <w:tc>
          <w:tcPr>
            <w:tcW w:w="152" w:type="pct"/>
            <w:tcBorders>
              <w:right w:val="single" w:sz="4" w:space="0" w:color="auto"/>
            </w:tcBorders>
            <w:shd w:val="clear" w:color="000000" w:fill="72CFC6"/>
            <w:noWrap/>
            <w:vAlign w:val="center"/>
            <w:hideMark/>
          </w:tcPr>
          <w:p w14:paraId="5066B55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1,15</w:t>
            </w:r>
          </w:p>
        </w:tc>
        <w:tc>
          <w:tcPr>
            <w:tcW w:w="152" w:type="pct"/>
            <w:tcBorders>
              <w:left w:val="single" w:sz="4" w:space="0" w:color="auto"/>
            </w:tcBorders>
            <w:shd w:val="clear" w:color="auto" w:fill="auto"/>
            <w:noWrap/>
            <w:vAlign w:val="center"/>
            <w:hideMark/>
          </w:tcPr>
          <w:p w14:paraId="0F47623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0,67</w:t>
            </w:r>
          </w:p>
        </w:tc>
        <w:tc>
          <w:tcPr>
            <w:tcW w:w="151" w:type="pct"/>
            <w:shd w:val="clear" w:color="auto" w:fill="auto"/>
            <w:noWrap/>
            <w:vAlign w:val="center"/>
            <w:hideMark/>
          </w:tcPr>
          <w:p w14:paraId="408F6D6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0,51</w:t>
            </w:r>
          </w:p>
        </w:tc>
        <w:tc>
          <w:tcPr>
            <w:tcW w:w="152" w:type="pct"/>
            <w:tcBorders>
              <w:right w:val="single" w:sz="4" w:space="0" w:color="auto"/>
            </w:tcBorders>
            <w:shd w:val="clear" w:color="auto" w:fill="auto"/>
            <w:noWrap/>
            <w:vAlign w:val="center"/>
            <w:hideMark/>
          </w:tcPr>
          <w:p w14:paraId="59652D0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0,44</w:t>
            </w:r>
          </w:p>
        </w:tc>
        <w:tc>
          <w:tcPr>
            <w:tcW w:w="151" w:type="pct"/>
            <w:tcBorders>
              <w:left w:val="single" w:sz="4" w:space="0" w:color="auto"/>
            </w:tcBorders>
            <w:shd w:val="clear" w:color="auto" w:fill="auto"/>
            <w:noWrap/>
            <w:vAlign w:val="center"/>
            <w:hideMark/>
          </w:tcPr>
          <w:p w14:paraId="197D8E9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0,19</w:t>
            </w:r>
          </w:p>
        </w:tc>
        <w:tc>
          <w:tcPr>
            <w:tcW w:w="152" w:type="pct"/>
            <w:shd w:val="clear" w:color="auto" w:fill="auto"/>
            <w:noWrap/>
            <w:vAlign w:val="center"/>
            <w:hideMark/>
          </w:tcPr>
          <w:p w14:paraId="00D3BB9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2" w:type="pct"/>
            <w:tcBorders>
              <w:right w:val="single" w:sz="4" w:space="0" w:color="auto"/>
            </w:tcBorders>
            <w:shd w:val="clear" w:color="auto" w:fill="auto"/>
            <w:noWrap/>
            <w:vAlign w:val="center"/>
            <w:hideMark/>
          </w:tcPr>
          <w:p w14:paraId="55CFE14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1" w:type="pct"/>
            <w:tcBorders>
              <w:left w:val="single" w:sz="4" w:space="0" w:color="auto"/>
            </w:tcBorders>
            <w:shd w:val="clear" w:color="auto" w:fill="auto"/>
            <w:noWrap/>
            <w:vAlign w:val="center"/>
            <w:hideMark/>
          </w:tcPr>
          <w:p w14:paraId="23012ED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0,26</w:t>
            </w:r>
          </w:p>
        </w:tc>
        <w:tc>
          <w:tcPr>
            <w:tcW w:w="152" w:type="pct"/>
            <w:shd w:val="clear" w:color="auto" w:fill="auto"/>
            <w:noWrap/>
            <w:vAlign w:val="center"/>
            <w:hideMark/>
          </w:tcPr>
          <w:p w14:paraId="7F6EC43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2" w:type="pct"/>
            <w:tcBorders>
              <w:right w:val="single" w:sz="4" w:space="0" w:color="auto"/>
            </w:tcBorders>
            <w:shd w:val="clear" w:color="auto" w:fill="auto"/>
            <w:noWrap/>
            <w:vAlign w:val="center"/>
            <w:hideMark/>
          </w:tcPr>
          <w:p w14:paraId="5769A70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1" w:type="pct"/>
            <w:tcBorders>
              <w:left w:val="single" w:sz="4" w:space="0" w:color="auto"/>
            </w:tcBorders>
            <w:shd w:val="clear" w:color="auto" w:fill="auto"/>
            <w:noWrap/>
            <w:vAlign w:val="center"/>
            <w:hideMark/>
          </w:tcPr>
          <w:p w14:paraId="0B3A855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5F1A893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2" w:type="pct"/>
            <w:tcBorders>
              <w:right w:val="single" w:sz="4" w:space="0" w:color="auto"/>
            </w:tcBorders>
            <w:shd w:val="clear" w:color="auto" w:fill="auto"/>
            <w:noWrap/>
            <w:vAlign w:val="center"/>
            <w:hideMark/>
          </w:tcPr>
          <w:p w14:paraId="180DD8D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1" w:type="pct"/>
            <w:tcBorders>
              <w:left w:val="single" w:sz="4" w:space="0" w:color="auto"/>
            </w:tcBorders>
            <w:shd w:val="clear" w:color="auto" w:fill="auto"/>
            <w:noWrap/>
            <w:vAlign w:val="center"/>
            <w:hideMark/>
          </w:tcPr>
          <w:p w14:paraId="6643B6B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0,06</w:t>
            </w:r>
          </w:p>
        </w:tc>
        <w:tc>
          <w:tcPr>
            <w:tcW w:w="151" w:type="pct"/>
            <w:shd w:val="clear" w:color="auto" w:fill="auto"/>
            <w:noWrap/>
            <w:vAlign w:val="center"/>
            <w:hideMark/>
          </w:tcPr>
          <w:p w14:paraId="4EC5A72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3" w:type="pct"/>
            <w:tcBorders>
              <w:right w:val="single" w:sz="4" w:space="0" w:color="auto"/>
            </w:tcBorders>
            <w:shd w:val="clear" w:color="auto" w:fill="auto"/>
            <w:noWrap/>
            <w:vAlign w:val="center"/>
            <w:hideMark/>
          </w:tcPr>
          <w:p w14:paraId="0FAA7C1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1" w:type="pct"/>
            <w:tcBorders>
              <w:left w:val="single" w:sz="4" w:space="0" w:color="auto"/>
            </w:tcBorders>
            <w:shd w:val="clear" w:color="auto" w:fill="auto"/>
            <w:noWrap/>
            <w:vAlign w:val="center"/>
            <w:hideMark/>
          </w:tcPr>
          <w:p w14:paraId="1A67D1B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0,25</w:t>
            </w:r>
          </w:p>
        </w:tc>
        <w:tc>
          <w:tcPr>
            <w:tcW w:w="151" w:type="pct"/>
            <w:shd w:val="clear" w:color="auto" w:fill="auto"/>
            <w:noWrap/>
            <w:vAlign w:val="center"/>
            <w:hideMark/>
          </w:tcPr>
          <w:p w14:paraId="1BE5B6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3" w:type="pct"/>
            <w:tcBorders>
              <w:right w:val="single" w:sz="4" w:space="0" w:color="auto"/>
            </w:tcBorders>
            <w:shd w:val="clear" w:color="auto" w:fill="auto"/>
            <w:noWrap/>
            <w:vAlign w:val="center"/>
            <w:hideMark/>
          </w:tcPr>
          <w:p w14:paraId="5686A0C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0,06</w:t>
            </w:r>
          </w:p>
        </w:tc>
        <w:tc>
          <w:tcPr>
            <w:tcW w:w="151" w:type="pct"/>
            <w:tcBorders>
              <w:left w:val="single" w:sz="4" w:space="0" w:color="auto"/>
            </w:tcBorders>
            <w:shd w:val="clear" w:color="auto" w:fill="auto"/>
            <w:noWrap/>
            <w:vAlign w:val="center"/>
            <w:hideMark/>
          </w:tcPr>
          <w:p w14:paraId="05D32D7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0,79</w:t>
            </w:r>
          </w:p>
        </w:tc>
        <w:tc>
          <w:tcPr>
            <w:tcW w:w="151" w:type="pct"/>
            <w:shd w:val="clear" w:color="auto" w:fill="auto"/>
            <w:noWrap/>
            <w:vAlign w:val="center"/>
            <w:hideMark/>
          </w:tcPr>
          <w:p w14:paraId="1183FE0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0,78</w:t>
            </w:r>
          </w:p>
        </w:tc>
        <w:tc>
          <w:tcPr>
            <w:tcW w:w="152" w:type="pct"/>
            <w:shd w:val="clear" w:color="auto" w:fill="auto"/>
            <w:noWrap/>
            <w:vAlign w:val="center"/>
            <w:hideMark/>
          </w:tcPr>
          <w:p w14:paraId="0FB53D8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0,92</w:t>
            </w:r>
          </w:p>
        </w:tc>
      </w:tr>
      <w:tr w:rsidR="00C87587" w:rsidRPr="003C3062" w14:paraId="76508114" w14:textId="77777777" w:rsidTr="00061B89">
        <w:trPr>
          <w:trHeight w:val="284"/>
        </w:trPr>
        <w:tc>
          <w:tcPr>
            <w:tcW w:w="452" w:type="pct"/>
            <w:tcBorders>
              <w:right w:val="single" w:sz="4" w:space="0" w:color="auto"/>
            </w:tcBorders>
            <w:shd w:val="clear" w:color="auto" w:fill="auto"/>
            <w:noWrap/>
            <w:vAlign w:val="center"/>
            <w:hideMark/>
          </w:tcPr>
          <w:p w14:paraId="18F378C9" w14:textId="27971A79"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Inst</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Financeira</w:t>
            </w:r>
          </w:p>
        </w:tc>
        <w:tc>
          <w:tcPr>
            <w:tcW w:w="151" w:type="pct"/>
            <w:tcBorders>
              <w:left w:val="single" w:sz="4" w:space="0" w:color="auto"/>
            </w:tcBorders>
            <w:shd w:val="clear" w:color="auto" w:fill="auto"/>
            <w:noWrap/>
            <w:vAlign w:val="center"/>
            <w:hideMark/>
          </w:tcPr>
          <w:p w14:paraId="4F6D67F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0,58</w:t>
            </w:r>
          </w:p>
        </w:tc>
        <w:tc>
          <w:tcPr>
            <w:tcW w:w="151" w:type="pct"/>
            <w:shd w:val="clear" w:color="auto" w:fill="auto"/>
            <w:noWrap/>
            <w:vAlign w:val="center"/>
            <w:hideMark/>
          </w:tcPr>
          <w:p w14:paraId="3339A03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0,36</w:t>
            </w:r>
          </w:p>
        </w:tc>
        <w:tc>
          <w:tcPr>
            <w:tcW w:w="152" w:type="pct"/>
            <w:tcBorders>
              <w:right w:val="single" w:sz="4" w:space="0" w:color="auto"/>
            </w:tcBorders>
            <w:shd w:val="clear" w:color="auto" w:fill="auto"/>
            <w:noWrap/>
            <w:vAlign w:val="center"/>
            <w:hideMark/>
          </w:tcPr>
          <w:p w14:paraId="44C3DD4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0,38</w:t>
            </w:r>
          </w:p>
        </w:tc>
        <w:tc>
          <w:tcPr>
            <w:tcW w:w="152" w:type="pct"/>
            <w:tcBorders>
              <w:left w:val="single" w:sz="4" w:space="0" w:color="auto"/>
            </w:tcBorders>
            <w:shd w:val="clear" w:color="auto" w:fill="auto"/>
            <w:noWrap/>
            <w:vAlign w:val="center"/>
            <w:hideMark/>
          </w:tcPr>
          <w:p w14:paraId="290DE13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1" w:type="pct"/>
            <w:shd w:val="clear" w:color="auto" w:fill="auto"/>
            <w:noWrap/>
            <w:vAlign w:val="center"/>
            <w:hideMark/>
          </w:tcPr>
          <w:p w14:paraId="1484BED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4399EDC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0,21</w:t>
            </w:r>
          </w:p>
        </w:tc>
        <w:tc>
          <w:tcPr>
            <w:tcW w:w="152" w:type="pct"/>
            <w:tcBorders>
              <w:left w:val="single" w:sz="4" w:space="0" w:color="auto"/>
            </w:tcBorders>
            <w:shd w:val="clear" w:color="000000" w:fill="72CFC6"/>
            <w:noWrap/>
            <w:vAlign w:val="center"/>
            <w:hideMark/>
          </w:tcPr>
          <w:p w14:paraId="0343196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1,09</w:t>
            </w:r>
          </w:p>
        </w:tc>
        <w:tc>
          <w:tcPr>
            <w:tcW w:w="151" w:type="pct"/>
            <w:shd w:val="clear" w:color="000000" w:fill="72CFC6"/>
            <w:noWrap/>
            <w:vAlign w:val="center"/>
            <w:hideMark/>
          </w:tcPr>
          <w:p w14:paraId="4032237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1,24</w:t>
            </w:r>
          </w:p>
        </w:tc>
        <w:tc>
          <w:tcPr>
            <w:tcW w:w="152" w:type="pct"/>
            <w:tcBorders>
              <w:right w:val="single" w:sz="4" w:space="0" w:color="auto"/>
            </w:tcBorders>
            <w:shd w:val="clear" w:color="000000" w:fill="72CFC6"/>
            <w:noWrap/>
            <w:vAlign w:val="center"/>
            <w:hideMark/>
          </w:tcPr>
          <w:p w14:paraId="5E86612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1,16</w:t>
            </w:r>
          </w:p>
        </w:tc>
        <w:tc>
          <w:tcPr>
            <w:tcW w:w="152" w:type="pct"/>
            <w:tcBorders>
              <w:left w:val="single" w:sz="4" w:space="0" w:color="auto"/>
            </w:tcBorders>
            <w:shd w:val="clear" w:color="auto" w:fill="auto"/>
            <w:noWrap/>
            <w:vAlign w:val="center"/>
            <w:hideMark/>
          </w:tcPr>
          <w:p w14:paraId="644AAB8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0,81</w:t>
            </w:r>
          </w:p>
        </w:tc>
        <w:tc>
          <w:tcPr>
            <w:tcW w:w="151" w:type="pct"/>
            <w:shd w:val="clear" w:color="auto" w:fill="auto"/>
            <w:noWrap/>
            <w:vAlign w:val="center"/>
            <w:hideMark/>
          </w:tcPr>
          <w:p w14:paraId="1FA32C0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0,31</w:t>
            </w:r>
          </w:p>
        </w:tc>
        <w:tc>
          <w:tcPr>
            <w:tcW w:w="152" w:type="pct"/>
            <w:tcBorders>
              <w:right w:val="single" w:sz="4" w:space="0" w:color="auto"/>
            </w:tcBorders>
            <w:shd w:val="clear" w:color="auto" w:fill="auto"/>
            <w:noWrap/>
            <w:vAlign w:val="center"/>
            <w:hideMark/>
          </w:tcPr>
          <w:p w14:paraId="51DC645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0,46</w:t>
            </w:r>
          </w:p>
        </w:tc>
        <w:tc>
          <w:tcPr>
            <w:tcW w:w="151" w:type="pct"/>
            <w:tcBorders>
              <w:left w:val="single" w:sz="4" w:space="0" w:color="auto"/>
            </w:tcBorders>
            <w:shd w:val="clear" w:color="auto" w:fill="auto"/>
            <w:noWrap/>
            <w:vAlign w:val="center"/>
            <w:hideMark/>
          </w:tcPr>
          <w:p w14:paraId="0F02B4C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0,44</w:t>
            </w:r>
          </w:p>
        </w:tc>
        <w:tc>
          <w:tcPr>
            <w:tcW w:w="152" w:type="pct"/>
            <w:shd w:val="clear" w:color="auto" w:fill="auto"/>
            <w:noWrap/>
            <w:vAlign w:val="center"/>
            <w:hideMark/>
          </w:tcPr>
          <w:p w14:paraId="75DEE9B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0,22</w:t>
            </w:r>
          </w:p>
        </w:tc>
        <w:tc>
          <w:tcPr>
            <w:tcW w:w="152" w:type="pct"/>
            <w:tcBorders>
              <w:right w:val="single" w:sz="4" w:space="0" w:color="auto"/>
            </w:tcBorders>
            <w:shd w:val="clear" w:color="auto" w:fill="auto"/>
            <w:noWrap/>
            <w:vAlign w:val="center"/>
            <w:hideMark/>
          </w:tcPr>
          <w:p w14:paraId="03B9427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0,30</w:t>
            </w:r>
          </w:p>
        </w:tc>
        <w:tc>
          <w:tcPr>
            <w:tcW w:w="151" w:type="pct"/>
            <w:tcBorders>
              <w:left w:val="single" w:sz="4" w:space="0" w:color="auto"/>
            </w:tcBorders>
            <w:shd w:val="clear" w:color="auto" w:fill="auto"/>
            <w:noWrap/>
            <w:vAlign w:val="center"/>
            <w:hideMark/>
          </w:tcPr>
          <w:p w14:paraId="7537843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0,96</w:t>
            </w:r>
          </w:p>
        </w:tc>
        <w:tc>
          <w:tcPr>
            <w:tcW w:w="152" w:type="pct"/>
            <w:shd w:val="clear" w:color="auto" w:fill="auto"/>
            <w:noWrap/>
            <w:vAlign w:val="center"/>
            <w:hideMark/>
          </w:tcPr>
          <w:p w14:paraId="6DD7A8D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0,16</w:t>
            </w:r>
          </w:p>
        </w:tc>
        <w:tc>
          <w:tcPr>
            <w:tcW w:w="152" w:type="pct"/>
            <w:tcBorders>
              <w:right w:val="single" w:sz="4" w:space="0" w:color="auto"/>
            </w:tcBorders>
            <w:shd w:val="clear" w:color="auto" w:fill="auto"/>
            <w:noWrap/>
            <w:vAlign w:val="center"/>
            <w:hideMark/>
          </w:tcPr>
          <w:p w14:paraId="057513F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0,36</w:t>
            </w:r>
          </w:p>
        </w:tc>
        <w:tc>
          <w:tcPr>
            <w:tcW w:w="151" w:type="pct"/>
            <w:tcBorders>
              <w:left w:val="single" w:sz="4" w:space="0" w:color="auto"/>
            </w:tcBorders>
            <w:shd w:val="clear" w:color="auto" w:fill="auto"/>
            <w:noWrap/>
            <w:vAlign w:val="center"/>
            <w:hideMark/>
          </w:tcPr>
          <w:p w14:paraId="778B350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0,27</w:t>
            </w:r>
          </w:p>
        </w:tc>
        <w:tc>
          <w:tcPr>
            <w:tcW w:w="152" w:type="pct"/>
            <w:shd w:val="clear" w:color="auto" w:fill="auto"/>
            <w:noWrap/>
            <w:vAlign w:val="center"/>
            <w:hideMark/>
          </w:tcPr>
          <w:p w14:paraId="327D5E8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2" w:type="pct"/>
            <w:tcBorders>
              <w:right w:val="single" w:sz="4" w:space="0" w:color="auto"/>
            </w:tcBorders>
            <w:shd w:val="clear" w:color="auto" w:fill="auto"/>
            <w:noWrap/>
            <w:vAlign w:val="center"/>
            <w:hideMark/>
          </w:tcPr>
          <w:p w14:paraId="0E9F272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0AAD9DB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0,37</w:t>
            </w:r>
          </w:p>
        </w:tc>
        <w:tc>
          <w:tcPr>
            <w:tcW w:w="151" w:type="pct"/>
            <w:shd w:val="clear" w:color="auto" w:fill="auto"/>
            <w:noWrap/>
            <w:vAlign w:val="center"/>
            <w:hideMark/>
          </w:tcPr>
          <w:p w14:paraId="418774A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0,19</w:t>
            </w:r>
          </w:p>
        </w:tc>
        <w:tc>
          <w:tcPr>
            <w:tcW w:w="153" w:type="pct"/>
            <w:tcBorders>
              <w:right w:val="single" w:sz="4" w:space="0" w:color="auto"/>
            </w:tcBorders>
            <w:shd w:val="clear" w:color="auto" w:fill="auto"/>
            <w:noWrap/>
            <w:vAlign w:val="center"/>
            <w:hideMark/>
          </w:tcPr>
          <w:p w14:paraId="049407D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0,22</w:t>
            </w:r>
          </w:p>
        </w:tc>
        <w:tc>
          <w:tcPr>
            <w:tcW w:w="151" w:type="pct"/>
            <w:tcBorders>
              <w:left w:val="single" w:sz="4" w:space="0" w:color="auto"/>
            </w:tcBorders>
            <w:shd w:val="clear" w:color="auto" w:fill="auto"/>
            <w:noWrap/>
            <w:vAlign w:val="center"/>
            <w:hideMark/>
          </w:tcPr>
          <w:p w14:paraId="3DFD614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0,93</w:t>
            </w:r>
          </w:p>
        </w:tc>
        <w:tc>
          <w:tcPr>
            <w:tcW w:w="151" w:type="pct"/>
            <w:shd w:val="clear" w:color="auto" w:fill="auto"/>
            <w:noWrap/>
            <w:vAlign w:val="center"/>
            <w:hideMark/>
          </w:tcPr>
          <w:p w14:paraId="3C8AA88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0,21</w:t>
            </w:r>
          </w:p>
        </w:tc>
        <w:tc>
          <w:tcPr>
            <w:tcW w:w="153" w:type="pct"/>
            <w:tcBorders>
              <w:right w:val="single" w:sz="4" w:space="0" w:color="auto"/>
            </w:tcBorders>
            <w:shd w:val="clear" w:color="auto" w:fill="auto"/>
            <w:noWrap/>
            <w:vAlign w:val="center"/>
            <w:hideMark/>
          </w:tcPr>
          <w:p w14:paraId="2E702FE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0,42</w:t>
            </w:r>
          </w:p>
        </w:tc>
        <w:tc>
          <w:tcPr>
            <w:tcW w:w="151" w:type="pct"/>
            <w:tcBorders>
              <w:left w:val="single" w:sz="4" w:space="0" w:color="auto"/>
            </w:tcBorders>
            <w:shd w:val="clear" w:color="auto" w:fill="auto"/>
            <w:noWrap/>
            <w:vAlign w:val="center"/>
            <w:hideMark/>
          </w:tcPr>
          <w:p w14:paraId="20EAFAE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0,97</w:t>
            </w:r>
          </w:p>
        </w:tc>
        <w:tc>
          <w:tcPr>
            <w:tcW w:w="151" w:type="pct"/>
            <w:shd w:val="clear" w:color="auto" w:fill="auto"/>
            <w:noWrap/>
            <w:vAlign w:val="center"/>
            <w:hideMark/>
          </w:tcPr>
          <w:p w14:paraId="71A9248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0,70</w:t>
            </w:r>
          </w:p>
        </w:tc>
        <w:tc>
          <w:tcPr>
            <w:tcW w:w="152" w:type="pct"/>
            <w:shd w:val="clear" w:color="auto" w:fill="auto"/>
            <w:noWrap/>
            <w:vAlign w:val="center"/>
            <w:hideMark/>
          </w:tcPr>
          <w:p w14:paraId="00EBEF8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0,71</w:t>
            </w:r>
          </w:p>
        </w:tc>
      </w:tr>
      <w:tr w:rsidR="00C87587" w:rsidRPr="003C3062" w14:paraId="5C0F3F0A" w14:textId="77777777" w:rsidTr="00061B89">
        <w:trPr>
          <w:trHeight w:val="284"/>
        </w:trPr>
        <w:tc>
          <w:tcPr>
            <w:tcW w:w="452" w:type="pct"/>
            <w:tcBorders>
              <w:right w:val="single" w:sz="4" w:space="0" w:color="auto"/>
            </w:tcBorders>
            <w:shd w:val="clear" w:color="auto" w:fill="auto"/>
            <w:noWrap/>
            <w:vAlign w:val="center"/>
            <w:hideMark/>
          </w:tcPr>
          <w:p w14:paraId="0974CC37" w14:textId="16C23AE9"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Adm Técnica Prof</w:t>
            </w:r>
            <w:r w:rsidR="006715A3" w:rsidRPr="003C3062">
              <w:rPr>
                <w:rFonts w:ascii="Times New Roman" w:hAnsi="Times New Roman"/>
                <w:noProof w:val="0"/>
                <w:sz w:val="14"/>
                <w:szCs w:val="14"/>
                <w:lang w:eastAsia="pt-BR"/>
              </w:rPr>
              <w:t>.</w:t>
            </w:r>
          </w:p>
        </w:tc>
        <w:tc>
          <w:tcPr>
            <w:tcW w:w="151" w:type="pct"/>
            <w:tcBorders>
              <w:left w:val="single" w:sz="4" w:space="0" w:color="auto"/>
            </w:tcBorders>
            <w:shd w:val="clear" w:color="auto" w:fill="auto"/>
            <w:noWrap/>
            <w:vAlign w:val="center"/>
            <w:hideMark/>
          </w:tcPr>
          <w:p w14:paraId="60CB00D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0,06</w:t>
            </w:r>
          </w:p>
        </w:tc>
        <w:tc>
          <w:tcPr>
            <w:tcW w:w="151" w:type="pct"/>
            <w:shd w:val="clear" w:color="auto" w:fill="auto"/>
            <w:noWrap/>
            <w:vAlign w:val="center"/>
            <w:hideMark/>
          </w:tcPr>
          <w:p w14:paraId="66ED28E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0,12</w:t>
            </w:r>
          </w:p>
        </w:tc>
        <w:tc>
          <w:tcPr>
            <w:tcW w:w="152" w:type="pct"/>
            <w:tcBorders>
              <w:right w:val="single" w:sz="4" w:space="0" w:color="auto"/>
            </w:tcBorders>
            <w:shd w:val="clear" w:color="auto" w:fill="auto"/>
            <w:noWrap/>
            <w:vAlign w:val="center"/>
            <w:hideMark/>
          </w:tcPr>
          <w:p w14:paraId="3347011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2" w:type="pct"/>
            <w:tcBorders>
              <w:left w:val="single" w:sz="4" w:space="0" w:color="auto"/>
            </w:tcBorders>
            <w:shd w:val="clear" w:color="auto" w:fill="auto"/>
            <w:noWrap/>
            <w:vAlign w:val="center"/>
            <w:hideMark/>
          </w:tcPr>
          <w:p w14:paraId="460244D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shd w:val="clear" w:color="auto" w:fill="auto"/>
            <w:noWrap/>
            <w:vAlign w:val="center"/>
            <w:hideMark/>
          </w:tcPr>
          <w:p w14:paraId="6017083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2" w:type="pct"/>
            <w:tcBorders>
              <w:right w:val="single" w:sz="4" w:space="0" w:color="auto"/>
            </w:tcBorders>
            <w:shd w:val="clear" w:color="auto" w:fill="auto"/>
            <w:noWrap/>
            <w:vAlign w:val="center"/>
            <w:hideMark/>
          </w:tcPr>
          <w:p w14:paraId="6EA36E0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0,28</w:t>
            </w:r>
          </w:p>
        </w:tc>
        <w:tc>
          <w:tcPr>
            <w:tcW w:w="152" w:type="pct"/>
            <w:tcBorders>
              <w:left w:val="single" w:sz="4" w:space="0" w:color="auto"/>
            </w:tcBorders>
            <w:shd w:val="clear" w:color="000000" w:fill="72CFC6"/>
            <w:noWrap/>
            <w:vAlign w:val="center"/>
            <w:hideMark/>
          </w:tcPr>
          <w:p w14:paraId="0EC14EB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1,25</w:t>
            </w:r>
          </w:p>
        </w:tc>
        <w:tc>
          <w:tcPr>
            <w:tcW w:w="151" w:type="pct"/>
            <w:shd w:val="clear" w:color="000000" w:fill="72CFC6"/>
            <w:noWrap/>
            <w:vAlign w:val="center"/>
            <w:hideMark/>
          </w:tcPr>
          <w:p w14:paraId="28F5E80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1,29</w:t>
            </w:r>
          </w:p>
        </w:tc>
        <w:tc>
          <w:tcPr>
            <w:tcW w:w="152" w:type="pct"/>
            <w:tcBorders>
              <w:right w:val="single" w:sz="4" w:space="0" w:color="auto"/>
            </w:tcBorders>
            <w:shd w:val="clear" w:color="000000" w:fill="72CFC6"/>
            <w:noWrap/>
            <w:vAlign w:val="center"/>
            <w:hideMark/>
          </w:tcPr>
          <w:p w14:paraId="7CD204D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1,20</w:t>
            </w:r>
          </w:p>
        </w:tc>
        <w:tc>
          <w:tcPr>
            <w:tcW w:w="152" w:type="pct"/>
            <w:tcBorders>
              <w:left w:val="single" w:sz="4" w:space="0" w:color="auto"/>
            </w:tcBorders>
            <w:shd w:val="clear" w:color="auto" w:fill="auto"/>
            <w:noWrap/>
            <w:vAlign w:val="center"/>
            <w:hideMark/>
          </w:tcPr>
          <w:p w14:paraId="201098D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37C3C6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2" w:type="pct"/>
            <w:tcBorders>
              <w:right w:val="single" w:sz="4" w:space="0" w:color="auto"/>
            </w:tcBorders>
            <w:shd w:val="clear" w:color="auto" w:fill="auto"/>
            <w:noWrap/>
            <w:vAlign w:val="center"/>
            <w:hideMark/>
          </w:tcPr>
          <w:p w14:paraId="6C927E3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0,12</w:t>
            </w:r>
          </w:p>
        </w:tc>
        <w:tc>
          <w:tcPr>
            <w:tcW w:w="151" w:type="pct"/>
            <w:tcBorders>
              <w:left w:val="single" w:sz="4" w:space="0" w:color="auto"/>
            </w:tcBorders>
            <w:shd w:val="clear" w:color="auto" w:fill="auto"/>
            <w:noWrap/>
            <w:vAlign w:val="center"/>
            <w:hideMark/>
          </w:tcPr>
          <w:p w14:paraId="4B00465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2" w:type="pct"/>
            <w:shd w:val="clear" w:color="auto" w:fill="auto"/>
            <w:noWrap/>
            <w:vAlign w:val="center"/>
            <w:hideMark/>
          </w:tcPr>
          <w:p w14:paraId="6496588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2" w:type="pct"/>
            <w:tcBorders>
              <w:right w:val="single" w:sz="4" w:space="0" w:color="auto"/>
            </w:tcBorders>
            <w:shd w:val="clear" w:color="auto" w:fill="auto"/>
            <w:noWrap/>
            <w:vAlign w:val="center"/>
            <w:hideMark/>
          </w:tcPr>
          <w:p w14:paraId="76CF41B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1" w:type="pct"/>
            <w:tcBorders>
              <w:left w:val="single" w:sz="4" w:space="0" w:color="auto"/>
            </w:tcBorders>
            <w:shd w:val="clear" w:color="auto" w:fill="auto"/>
            <w:noWrap/>
            <w:vAlign w:val="center"/>
            <w:hideMark/>
          </w:tcPr>
          <w:p w14:paraId="0818909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2" w:type="pct"/>
            <w:shd w:val="clear" w:color="auto" w:fill="auto"/>
            <w:noWrap/>
            <w:vAlign w:val="center"/>
            <w:hideMark/>
          </w:tcPr>
          <w:p w14:paraId="3170215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0,06</w:t>
            </w:r>
          </w:p>
        </w:tc>
        <w:tc>
          <w:tcPr>
            <w:tcW w:w="152" w:type="pct"/>
            <w:tcBorders>
              <w:right w:val="single" w:sz="4" w:space="0" w:color="auto"/>
            </w:tcBorders>
            <w:shd w:val="clear" w:color="auto" w:fill="auto"/>
            <w:noWrap/>
            <w:vAlign w:val="center"/>
            <w:hideMark/>
          </w:tcPr>
          <w:p w14:paraId="35BACAD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1" w:type="pct"/>
            <w:tcBorders>
              <w:left w:val="single" w:sz="4" w:space="0" w:color="auto"/>
            </w:tcBorders>
            <w:shd w:val="clear" w:color="auto" w:fill="auto"/>
            <w:noWrap/>
            <w:vAlign w:val="center"/>
            <w:hideMark/>
          </w:tcPr>
          <w:p w14:paraId="5A04463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2" w:type="pct"/>
            <w:shd w:val="clear" w:color="auto" w:fill="auto"/>
            <w:noWrap/>
            <w:vAlign w:val="center"/>
            <w:hideMark/>
          </w:tcPr>
          <w:p w14:paraId="71076B7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2" w:type="pct"/>
            <w:tcBorders>
              <w:right w:val="single" w:sz="4" w:space="0" w:color="auto"/>
            </w:tcBorders>
            <w:shd w:val="clear" w:color="auto" w:fill="auto"/>
            <w:noWrap/>
            <w:vAlign w:val="center"/>
            <w:hideMark/>
          </w:tcPr>
          <w:p w14:paraId="44B2EE9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0,32</w:t>
            </w:r>
          </w:p>
        </w:tc>
        <w:tc>
          <w:tcPr>
            <w:tcW w:w="151" w:type="pct"/>
            <w:tcBorders>
              <w:left w:val="single" w:sz="4" w:space="0" w:color="auto"/>
            </w:tcBorders>
            <w:shd w:val="clear" w:color="auto" w:fill="auto"/>
            <w:noWrap/>
            <w:vAlign w:val="center"/>
            <w:hideMark/>
          </w:tcPr>
          <w:p w14:paraId="1F7773B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1" w:type="pct"/>
            <w:shd w:val="clear" w:color="auto" w:fill="auto"/>
            <w:noWrap/>
            <w:vAlign w:val="center"/>
            <w:hideMark/>
          </w:tcPr>
          <w:p w14:paraId="449F060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3" w:type="pct"/>
            <w:tcBorders>
              <w:right w:val="single" w:sz="4" w:space="0" w:color="auto"/>
            </w:tcBorders>
            <w:shd w:val="clear" w:color="auto" w:fill="auto"/>
            <w:noWrap/>
            <w:vAlign w:val="center"/>
            <w:hideMark/>
          </w:tcPr>
          <w:p w14:paraId="23B8010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1" w:type="pct"/>
            <w:tcBorders>
              <w:left w:val="single" w:sz="4" w:space="0" w:color="auto"/>
            </w:tcBorders>
            <w:shd w:val="clear" w:color="auto" w:fill="auto"/>
            <w:noWrap/>
            <w:vAlign w:val="center"/>
            <w:hideMark/>
          </w:tcPr>
          <w:p w14:paraId="650B6CD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shd w:val="clear" w:color="auto" w:fill="auto"/>
            <w:noWrap/>
            <w:vAlign w:val="center"/>
            <w:hideMark/>
          </w:tcPr>
          <w:p w14:paraId="025C2A8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3" w:type="pct"/>
            <w:tcBorders>
              <w:right w:val="single" w:sz="4" w:space="0" w:color="auto"/>
            </w:tcBorders>
            <w:shd w:val="clear" w:color="auto" w:fill="auto"/>
            <w:noWrap/>
            <w:vAlign w:val="center"/>
            <w:hideMark/>
          </w:tcPr>
          <w:p w14:paraId="24D891D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0,12</w:t>
            </w:r>
          </w:p>
        </w:tc>
        <w:tc>
          <w:tcPr>
            <w:tcW w:w="151" w:type="pct"/>
            <w:tcBorders>
              <w:left w:val="single" w:sz="4" w:space="0" w:color="auto"/>
            </w:tcBorders>
            <w:shd w:val="clear" w:color="auto" w:fill="auto"/>
            <w:noWrap/>
            <w:vAlign w:val="center"/>
            <w:hideMark/>
          </w:tcPr>
          <w:p w14:paraId="2360280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0,53</w:t>
            </w:r>
          </w:p>
        </w:tc>
        <w:tc>
          <w:tcPr>
            <w:tcW w:w="151" w:type="pct"/>
            <w:shd w:val="clear" w:color="auto" w:fill="auto"/>
            <w:noWrap/>
            <w:vAlign w:val="center"/>
            <w:hideMark/>
          </w:tcPr>
          <w:p w14:paraId="3AEB3D4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0,60</w:t>
            </w:r>
          </w:p>
        </w:tc>
        <w:tc>
          <w:tcPr>
            <w:tcW w:w="152" w:type="pct"/>
            <w:shd w:val="clear" w:color="auto" w:fill="auto"/>
            <w:noWrap/>
            <w:vAlign w:val="center"/>
            <w:hideMark/>
          </w:tcPr>
          <w:p w14:paraId="6D9A85E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0,63</w:t>
            </w:r>
          </w:p>
        </w:tc>
      </w:tr>
      <w:tr w:rsidR="00C87587" w:rsidRPr="003C3062" w14:paraId="657F0C86" w14:textId="77777777" w:rsidTr="00061B89">
        <w:trPr>
          <w:trHeight w:val="284"/>
        </w:trPr>
        <w:tc>
          <w:tcPr>
            <w:tcW w:w="452" w:type="pct"/>
            <w:tcBorders>
              <w:right w:val="single" w:sz="4" w:space="0" w:color="auto"/>
            </w:tcBorders>
            <w:shd w:val="clear" w:color="auto" w:fill="auto"/>
            <w:noWrap/>
            <w:vAlign w:val="center"/>
            <w:hideMark/>
          </w:tcPr>
          <w:p w14:paraId="4FF239EC" w14:textId="763B39F0"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Transp</w:t>
            </w:r>
            <w:r w:rsidR="006715A3"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e </w:t>
            </w:r>
            <w:r w:rsidR="006715A3" w:rsidRPr="003C3062">
              <w:rPr>
                <w:rFonts w:ascii="Times New Roman" w:hAnsi="Times New Roman"/>
                <w:noProof w:val="0"/>
                <w:sz w:val="14"/>
                <w:szCs w:val="14"/>
                <w:lang w:eastAsia="pt-BR"/>
              </w:rPr>
              <w:t>Comu</w:t>
            </w:r>
            <w:r w:rsidR="002D3D69" w:rsidRPr="003C3062">
              <w:rPr>
                <w:rFonts w:ascii="Times New Roman" w:hAnsi="Times New Roman"/>
                <w:noProof w:val="0"/>
                <w:sz w:val="14"/>
                <w:szCs w:val="14"/>
                <w:lang w:eastAsia="pt-BR"/>
              </w:rPr>
              <w:t>n.</w:t>
            </w:r>
          </w:p>
        </w:tc>
        <w:tc>
          <w:tcPr>
            <w:tcW w:w="151" w:type="pct"/>
            <w:tcBorders>
              <w:left w:val="single" w:sz="4" w:space="0" w:color="auto"/>
            </w:tcBorders>
            <w:shd w:val="clear" w:color="auto" w:fill="auto"/>
            <w:noWrap/>
            <w:vAlign w:val="center"/>
            <w:hideMark/>
          </w:tcPr>
          <w:p w14:paraId="1AA5040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1" w:type="pct"/>
            <w:shd w:val="clear" w:color="auto" w:fill="auto"/>
            <w:noWrap/>
            <w:vAlign w:val="center"/>
            <w:hideMark/>
          </w:tcPr>
          <w:p w14:paraId="47984C9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0,39</w:t>
            </w:r>
          </w:p>
        </w:tc>
        <w:tc>
          <w:tcPr>
            <w:tcW w:w="152" w:type="pct"/>
            <w:tcBorders>
              <w:right w:val="single" w:sz="4" w:space="0" w:color="auto"/>
            </w:tcBorders>
            <w:shd w:val="clear" w:color="auto" w:fill="auto"/>
            <w:noWrap/>
            <w:vAlign w:val="center"/>
            <w:hideMark/>
          </w:tcPr>
          <w:p w14:paraId="38BF4B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0,34</w:t>
            </w:r>
          </w:p>
        </w:tc>
        <w:tc>
          <w:tcPr>
            <w:tcW w:w="152" w:type="pct"/>
            <w:tcBorders>
              <w:left w:val="single" w:sz="4" w:space="0" w:color="auto"/>
            </w:tcBorders>
            <w:shd w:val="clear" w:color="auto" w:fill="auto"/>
            <w:noWrap/>
            <w:vAlign w:val="center"/>
            <w:hideMark/>
          </w:tcPr>
          <w:p w14:paraId="1DAFC1F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1" w:type="pct"/>
            <w:shd w:val="clear" w:color="auto" w:fill="auto"/>
            <w:noWrap/>
            <w:vAlign w:val="center"/>
            <w:hideMark/>
          </w:tcPr>
          <w:p w14:paraId="7AAFEA3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0,28</w:t>
            </w:r>
          </w:p>
        </w:tc>
        <w:tc>
          <w:tcPr>
            <w:tcW w:w="152" w:type="pct"/>
            <w:tcBorders>
              <w:right w:val="single" w:sz="4" w:space="0" w:color="auto"/>
            </w:tcBorders>
            <w:shd w:val="clear" w:color="auto" w:fill="auto"/>
            <w:noWrap/>
            <w:vAlign w:val="center"/>
            <w:hideMark/>
          </w:tcPr>
          <w:p w14:paraId="49B8BAC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0,18</w:t>
            </w:r>
          </w:p>
        </w:tc>
        <w:tc>
          <w:tcPr>
            <w:tcW w:w="152" w:type="pct"/>
            <w:tcBorders>
              <w:left w:val="single" w:sz="4" w:space="0" w:color="auto"/>
            </w:tcBorders>
            <w:shd w:val="clear" w:color="000000" w:fill="72CFC6"/>
            <w:noWrap/>
            <w:vAlign w:val="center"/>
            <w:hideMark/>
          </w:tcPr>
          <w:p w14:paraId="4EE3830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1,14</w:t>
            </w:r>
          </w:p>
        </w:tc>
        <w:tc>
          <w:tcPr>
            <w:tcW w:w="151" w:type="pct"/>
            <w:shd w:val="clear" w:color="000000" w:fill="72CFC6"/>
            <w:noWrap/>
            <w:vAlign w:val="center"/>
            <w:hideMark/>
          </w:tcPr>
          <w:p w14:paraId="09263F4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1,21</w:t>
            </w:r>
          </w:p>
        </w:tc>
        <w:tc>
          <w:tcPr>
            <w:tcW w:w="152" w:type="pct"/>
            <w:tcBorders>
              <w:right w:val="single" w:sz="4" w:space="0" w:color="auto"/>
            </w:tcBorders>
            <w:shd w:val="clear" w:color="000000" w:fill="72CFC6"/>
            <w:noWrap/>
            <w:vAlign w:val="center"/>
            <w:hideMark/>
          </w:tcPr>
          <w:p w14:paraId="1B55F57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1,18</w:t>
            </w:r>
          </w:p>
        </w:tc>
        <w:tc>
          <w:tcPr>
            <w:tcW w:w="152" w:type="pct"/>
            <w:tcBorders>
              <w:left w:val="single" w:sz="4" w:space="0" w:color="auto"/>
            </w:tcBorders>
            <w:shd w:val="clear" w:color="auto" w:fill="auto"/>
            <w:noWrap/>
            <w:vAlign w:val="center"/>
            <w:hideMark/>
          </w:tcPr>
          <w:p w14:paraId="4BB7717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0,30</w:t>
            </w:r>
          </w:p>
        </w:tc>
        <w:tc>
          <w:tcPr>
            <w:tcW w:w="151" w:type="pct"/>
            <w:shd w:val="clear" w:color="auto" w:fill="auto"/>
            <w:noWrap/>
            <w:vAlign w:val="center"/>
            <w:hideMark/>
          </w:tcPr>
          <w:p w14:paraId="5788866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0,29</w:t>
            </w:r>
          </w:p>
        </w:tc>
        <w:tc>
          <w:tcPr>
            <w:tcW w:w="152" w:type="pct"/>
            <w:tcBorders>
              <w:right w:val="single" w:sz="4" w:space="0" w:color="auto"/>
            </w:tcBorders>
            <w:shd w:val="clear" w:color="auto" w:fill="auto"/>
            <w:noWrap/>
            <w:vAlign w:val="center"/>
            <w:hideMark/>
          </w:tcPr>
          <w:p w14:paraId="2B99ACC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0,33</w:t>
            </w:r>
          </w:p>
        </w:tc>
        <w:tc>
          <w:tcPr>
            <w:tcW w:w="151" w:type="pct"/>
            <w:tcBorders>
              <w:left w:val="single" w:sz="4" w:space="0" w:color="auto"/>
            </w:tcBorders>
            <w:shd w:val="clear" w:color="auto" w:fill="auto"/>
            <w:noWrap/>
            <w:vAlign w:val="center"/>
            <w:hideMark/>
          </w:tcPr>
          <w:p w14:paraId="4187574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0,13</w:t>
            </w:r>
          </w:p>
        </w:tc>
        <w:tc>
          <w:tcPr>
            <w:tcW w:w="152" w:type="pct"/>
            <w:shd w:val="clear" w:color="auto" w:fill="auto"/>
            <w:noWrap/>
            <w:vAlign w:val="center"/>
            <w:hideMark/>
          </w:tcPr>
          <w:p w14:paraId="002CA6C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2" w:type="pct"/>
            <w:tcBorders>
              <w:right w:val="single" w:sz="4" w:space="0" w:color="auto"/>
            </w:tcBorders>
            <w:shd w:val="clear" w:color="auto" w:fill="auto"/>
            <w:noWrap/>
            <w:vAlign w:val="center"/>
            <w:hideMark/>
          </w:tcPr>
          <w:p w14:paraId="4C06BB3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0,25</w:t>
            </w:r>
          </w:p>
        </w:tc>
        <w:tc>
          <w:tcPr>
            <w:tcW w:w="151" w:type="pct"/>
            <w:tcBorders>
              <w:left w:val="single" w:sz="4" w:space="0" w:color="auto"/>
            </w:tcBorders>
            <w:shd w:val="clear" w:color="auto" w:fill="auto"/>
            <w:noWrap/>
            <w:vAlign w:val="center"/>
            <w:hideMark/>
          </w:tcPr>
          <w:p w14:paraId="394828A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0,87</w:t>
            </w:r>
          </w:p>
        </w:tc>
        <w:tc>
          <w:tcPr>
            <w:tcW w:w="152" w:type="pct"/>
            <w:shd w:val="clear" w:color="auto" w:fill="auto"/>
            <w:noWrap/>
            <w:vAlign w:val="center"/>
            <w:hideMark/>
          </w:tcPr>
          <w:p w14:paraId="204CA5C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0,53</w:t>
            </w:r>
          </w:p>
        </w:tc>
        <w:tc>
          <w:tcPr>
            <w:tcW w:w="152" w:type="pct"/>
            <w:tcBorders>
              <w:right w:val="single" w:sz="4" w:space="0" w:color="auto"/>
            </w:tcBorders>
            <w:shd w:val="clear" w:color="auto" w:fill="auto"/>
            <w:noWrap/>
            <w:vAlign w:val="center"/>
            <w:hideMark/>
          </w:tcPr>
          <w:p w14:paraId="37816B1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0,36</w:t>
            </w:r>
          </w:p>
        </w:tc>
        <w:tc>
          <w:tcPr>
            <w:tcW w:w="151" w:type="pct"/>
            <w:tcBorders>
              <w:left w:val="single" w:sz="4" w:space="0" w:color="auto"/>
            </w:tcBorders>
            <w:shd w:val="clear" w:color="auto" w:fill="auto"/>
            <w:noWrap/>
            <w:vAlign w:val="center"/>
            <w:hideMark/>
          </w:tcPr>
          <w:p w14:paraId="7AF6EF8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0,26</w:t>
            </w:r>
          </w:p>
        </w:tc>
        <w:tc>
          <w:tcPr>
            <w:tcW w:w="152" w:type="pct"/>
            <w:shd w:val="clear" w:color="auto" w:fill="auto"/>
            <w:noWrap/>
            <w:vAlign w:val="center"/>
            <w:hideMark/>
          </w:tcPr>
          <w:p w14:paraId="6E4F1C0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2" w:type="pct"/>
            <w:tcBorders>
              <w:right w:val="single" w:sz="4" w:space="0" w:color="auto"/>
            </w:tcBorders>
            <w:shd w:val="clear" w:color="auto" w:fill="auto"/>
            <w:noWrap/>
            <w:vAlign w:val="center"/>
            <w:hideMark/>
          </w:tcPr>
          <w:p w14:paraId="6BF21AD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1" w:type="pct"/>
            <w:tcBorders>
              <w:left w:val="single" w:sz="4" w:space="0" w:color="auto"/>
            </w:tcBorders>
            <w:shd w:val="clear" w:color="auto" w:fill="auto"/>
            <w:noWrap/>
            <w:vAlign w:val="center"/>
            <w:hideMark/>
          </w:tcPr>
          <w:p w14:paraId="41FBB6A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1" w:type="pct"/>
            <w:shd w:val="clear" w:color="auto" w:fill="auto"/>
            <w:noWrap/>
            <w:vAlign w:val="center"/>
            <w:hideMark/>
          </w:tcPr>
          <w:p w14:paraId="709A8F0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0,18</w:t>
            </w:r>
          </w:p>
        </w:tc>
        <w:tc>
          <w:tcPr>
            <w:tcW w:w="153" w:type="pct"/>
            <w:tcBorders>
              <w:right w:val="single" w:sz="4" w:space="0" w:color="auto"/>
            </w:tcBorders>
            <w:shd w:val="clear" w:color="auto" w:fill="auto"/>
            <w:noWrap/>
            <w:vAlign w:val="center"/>
            <w:hideMark/>
          </w:tcPr>
          <w:p w14:paraId="746D535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0,21</w:t>
            </w:r>
          </w:p>
        </w:tc>
        <w:tc>
          <w:tcPr>
            <w:tcW w:w="151" w:type="pct"/>
            <w:tcBorders>
              <w:left w:val="single" w:sz="4" w:space="0" w:color="auto"/>
            </w:tcBorders>
            <w:shd w:val="clear" w:color="auto" w:fill="auto"/>
            <w:noWrap/>
            <w:vAlign w:val="center"/>
            <w:hideMark/>
          </w:tcPr>
          <w:p w14:paraId="2122DDC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1" w:type="pct"/>
            <w:shd w:val="clear" w:color="auto" w:fill="auto"/>
            <w:noWrap/>
            <w:vAlign w:val="center"/>
            <w:hideMark/>
          </w:tcPr>
          <w:p w14:paraId="51A3563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3" w:type="pct"/>
            <w:tcBorders>
              <w:right w:val="single" w:sz="4" w:space="0" w:color="auto"/>
            </w:tcBorders>
            <w:shd w:val="clear" w:color="auto" w:fill="auto"/>
            <w:noWrap/>
            <w:vAlign w:val="center"/>
            <w:hideMark/>
          </w:tcPr>
          <w:p w14:paraId="0230436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0,16</w:t>
            </w:r>
          </w:p>
        </w:tc>
        <w:tc>
          <w:tcPr>
            <w:tcW w:w="151" w:type="pct"/>
            <w:tcBorders>
              <w:left w:val="single" w:sz="4" w:space="0" w:color="auto"/>
            </w:tcBorders>
            <w:shd w:val="clear" w:color="000000" w:fill="72CFC6"/>
            <w:noWrap/>
            <w:vAlign w:val="center"/>
            <w:hideMark/>
          </w:tcPr>
          <w:p w14:paraId="109730D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1,02</w:t>
            </w:r>
          </w:p>
        </w:tc>
        <w:tc>
          <w:tcPr>
            <w:tcW w:w="151" w:type="pct"/>
            <w:shd w:val="clear" w:color="auto" w:fill="auto"/>
            <w:noWrap/>
            <w:vAlign w:val="center"/>
            <w:hideMark/>
          </w:tcPr>
          <w:p w14:paraId="133A9C0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0,81</w:t>
            </w:r>
          </w:p>
        </w:tc>
        <w:tc>
          <w:tcPr>
            <w:tcW w:w="152" w:type="pct"/>
            <w:shd w:val="clear" w:color="auto" w:fill="auto"/>
            <w:noWrap/>
            <w:vAlign w:val="center"/>
            <w:hideMark/>
          </w:tcPr>
          <w:p w14:paraId="4A8182A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0,68</w:t>
            </w:r>
          </w:p>
        </w:tc>
      </w:tr>
      <w:tr w:rsidR="00C87587" w:rsidRPr="003C3062" w14:paraId="62C849C5" w14:textId="77777777" w:rsidTr="00061B89">
        <w:trPr>
          <w:trHeight w:val="284"/>
        </w:trPr>
        <w:tc>
          <w:tcPr>
            <w:tcW w:w="452" w:type="pct"/>
            <w:tcBorders>
              <w:right w:val="single" w:sz="4" w:space="0" w:color="auto"/>
            </w:tcBorders>
            <w:shd w:val="clear" w:color="auto" w:fill="auto"/>
            <w:noWrap/>
            <w:vAlign w:val="center"/>
            <w:hideMark/>
          </w:tcPr>
          <w:p w14:paraId="56105D2D" w14:textId="77777777"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Aloj Comunic</w:t>
            </w:r>
          </w:p>
        </w:tc>
        <w:tc>
          <w:tcPr>
            <w:tcW w:w="151" w:type="pct"/>
            <w:tcBorders>
              <w:left w:val="single" w:sz="4" w:space="0" w:color="auto"/>
            </w:tcBorders>
            <w:shd w:val="clear" w:color="auto" w:fill="auto"/>
            <w:noWrap/>
            <w:vAlign w:val="center"/>
            <w:hideMark/>
          </w:tcPr>
          <w:p w14:paraId="4CD361C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shd w:val="clear" w:color="auto" w:fill="auto"/>
            <w:noWrap/>
            <w:vAlign w:val="center"/>
            <w:hideMark/>
          </w:tcPr>
          <w:p w14:paraId="645B3F1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0,27</w:t>
            </w:r>
          </w:p>
        </w:tc>
        <w:tc>
          <w:tcPr>
            <w:tcW w:w="152" w:type="pct"/>
            <w:tcBorders>
              <w:right w:val="single" w:sz="4" w:space="0" w:color="auto"/>
            </w:tcBorders>
            <w:shd w:val="clear" w:color="auto" w:fill="auto"/>
            <w:noWrap/>
            <w:vAlign w:val="center"/>
            <w:hideMark/>
          </w:tcPr>
          <w:p w14:paraId="1B8F9AB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0,30</w:t>
            </w:r>
          </w:p>
        </w:tc>
        <w:tc>
          <w:tcPr>
            <w:tcW w:w="152" w:type="pct"/>
            <w:tcBorders>
              <w:left w:val="single" w:sz="4" w:space="0" w:color="auto"/>
            </w:tcBorders>
            <w:shd w:val="clear" w:color="auto" w:fill="auto"/>
            <w:noWrap/>
            <w:vAlign w:val="center"/>
            <w:hideMark/>
          </w:tcPr>
          <w:p w14:paraId="6F2E232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1" w:type="pct"/>
            <w:shd w:val="clear" w:color="auto" w:fill="auto"/>
            <w:noWrap/>
            <w:vAlign w:val="center"/>
            <w:hideMark/>
          </w:tcPr>
          <w:p w14:paraId="5807B1D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2" w:type="pct"/>
            <w:tcBorders>
              <w:right w:val="single" w:sz="4" w:space="0" w:color="auto"/>
            </w:tcBorders>
            <w:shd w:val="clear" w:color="auto" w:fill="auto"/>
            <w:noWrap/>
            <w:vAlign w:val="center"/>
            <w:hideMark/>
          </w:tcPr>
          <w:p w14:paraId="3A3E45C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0,23</w:t>
            </w:r>
          </w:p>
        </w:tc>
        <w:tc>
          <w:tcPr>
            <w:tcW w:w="152" w:type="pct"/>
            <w:tcBorders>
              <w:left w:val="single" w:sz="4" w:space="0" w:color="auto"/>
            </w:tcBorders>
            <w:shd w:val="clear" w:color="000000" w:fill="72CFC6"/>
            <w:noWrap/>
            <w:vAlign w:val="center"/>
            <w:hideMark/>
          </w:tcPr>
          <w:p w14:paraId="0207670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1,03</w:t>
            </w:r>
          </w:p>
        </w:tc>
        <w:tc>
          <w:tcPr>
            <w:tcW w:w="151" w:type="pct"/>
            <w:shd w:val="clear" w:color="000000" w:fill="72CFC6"/>
            <w:noWrap/>
            <w:vAlign w:val="center"/>
            <w:hideMark/>
          </w:tcPr>
          <w:p w14:paraId="7108C79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1,11</w:t>
            </w:r>
          </w:p>
        </w:tc>
        <w:tc>
          <w:tcPr>
            <w:tcW w:w="152" w:type="pct"/>
            <w:tcBorders>
              <w:right w:val="single" w:sz="4" w:space="0" w:color="auto"/>
            </w:tcBorders>
            <w:shd w:val="clear" w:color="000000" w:fill="72CFC6"/>
            <w:noWrap/>
            <w:vAlign w:val="center"/>
            <w:hideMark/>
          </w:tcPr>
          <w:p w14:paraId="78DEE23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1,10</w:t>
            </w:r>
          </w:p>
        </w:tc>
        <w:tc>
          <w:tcPr>
            <w:tcW w:w="152" w:type="pct"/>
            <w:tcBorders>
              <w:left w:val="single" w:sz="4" w:space="0" w:color="auto"/>
            </w:tcBorders>
            <w:shd w:val="clear" w:color="auto" w:fill="auto"/>
            <w:noWrap/>
            <w:vAlign w:val="center"/>
            <w:hideMark/>
          </w:tcPr>
          <w:p w14:paraId="19989B5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0,18</w:t>
            </w:r>
          </w:p>
        </w:tc>
        <w:tc>
          <w:tcPr>
            <w:tcW w:w="151" w:type="pct"/>
            <w:shd w:val="clear" w:color="auto" w:fill="auto"/>
            <w:noWrap/>
            <w:vAlign w:val="center"/>
            <w:hideMark/>
          </w:tcPr>
          <w:p w14:paraId="0E8D1AB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2" w:type="pct"/>
            <w:tcBorders>
              <w:right w:val="single" w:sz="4" w:space="0" w:color="auto"/>
            </w:tcBorders>
            <w:shd w:val="clear" w:color="auto" w:fill="auto"/>
            <w:noWrap/>
            <w:vAlign w:val="center"/>
            <w:hideMark/>
          </w:tcPr>
          <w:p w14:paraId="5647002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0,37</w:t>
            </w:r>
          </w:p>
        </w:tc>
        <w:tc>
          <w:tcPr>
            <w:tcW w:w="151" w:type="pct"/>
            <w:tcBorders>
              <w:left w:val="single" w:sz="4" w:space="0" w:color="auto"/>
            </w:tcBorders>
            <w:shd w:val="clear" w:color="auto" w:fill="auto"/>
            <w:noWrap/>
            <w:vAlign w:val="center"/>
            <w:hideMark/>
          </w:tcPr>
          <w:p w14:paraId="7CDE976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0,30</w:t>
            </w:r>
          </w:p>
        </w:tc>
        <w:tc>
          <w:tcPr>
            <w:tcW w:w="152" w:type="pct"/>
            <w:shd w:val="clear" w:color="auto" w:fill="auto"/>
            <w:noWrap/>
            <w:vAlign w:val="center"/>
            <w:hideMark/>
          </w:tcPr>
          <w:p w14:paraId="02647C6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0,21</w:t>
            </w:r>
          </w:p>
        </w:tc>
        <w:tc>
          <w:tcPr>
            <w:tcW w:w="152" w:type="pct"/>
            <w:tcBorders>
              <w:right w:val="single" w:sz="4" w:space="0" w:color="auto"/>
            </w:tcBorders>
            <w:shd w:val="clear" w:color="auto" w:fill="auto"/>
            <w:noWrap/>
            <w:vAlign w:val="center"/>
            <w:hideMark/>
          </w:tcPr>
          <w:p w14:paraId="640557A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0,27</w:t>
            </w:r>
          </w:p>
        </w:tc>
        <w:tc>
          <w:tcPr>
            <w:tcW w:w="151" w:type="pct"/>
            <w:tcBorders>
              <w:left w:val="single" w:sz="4" w:space="0" w:color="auto"/>
            </w:tcBorders>
            <w:shd w:val="clear" w:color="auto" w:fill="auto"/>
            <w:noWrap/>
            <w:vAlign w:val="center"/>
            <w:hideMark/>
          </w:tcPr>
          <w:p w14:paraId="3C00928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0,21</w:t>
            </w:r>
          </w:p>
        </w:tc>
        <w:tc>
          <w:tcPr>
            <w:tcW w:w="152" w:type="pct"/>
            <w:shd w:val="clear" w:color="auto" w:fill="auto"/>
            <w:noWrap/>
            <w:vAlign w:val="center"/>
            <w:hideMark/>
          </w:tcPr>
          <w:p w14:paraId="7D018B3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0,19</w:t>
            </w:r>
          </w:p>
        </w:tc>
        <w:tc>
          <w:tcPr>
            <w:tcW w:w="152" w:type="pct"/>
            <w:tcBorders>
              <w:right w:val="single" w:sz="4" w:space="0" w:color="auto"/>
            </w:tcBorders>
            <w:shd w:val="clear" w:color="auto" w:fill="auto"/>
            <w:noWrap/>
            <w:vAlign w:val="center"/>
            <w:hideMark/>
          </w:tcPr>
          <w:p w14:paraId="3F45F4A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0,28</w:t>
            </w:r>
          </w:p>
        </w:tc>
        <w:tc>
          <w:tcPr>
            <w:tcW w:w="151" w:type="pct"/>
            <w:tcBorders>
              <w:left w:val="single" w:sz="4" w:space="0" w:color="auto"/>
            </w:tcBorders>
            <w:shd w:val="clear" w:color="auto" w:fill="auto"/>
            <w:noWrap/>
            <w:vAlign w:val="center"/>
            <w:hideMark/>
          </w:tcPr>
          <w:p w14:paraId="79C85FE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2" w:type="pct"/>
            <w:shd w:val="clear" w:color="auto" w:fill="auto"/>
            <w:noWrap/>
            <w:vAlign w:val="center"/>
            <w:hideMark/>
          </w:tcPr>
          <w:p w14:paraId="1713C63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2" w:type="pct"/>
            <w:tcBorders>
              <w:right w:val="single" w:sz="4" w:space="0" w:color="auto"/>
            </w:tcBorders>
            <w:shd w:val="clear" w:color="auto" w:fill="auto"/>
            <w:noWrap/>
            <w:vAlign w:val="center"/>
            <w:hideMark/>
          </w:tcPr>
          <w:p w14:paraId="6CA8B0F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0,47</w:t>
            </w:r>
          </w:p>
        </w:tc>
        <w:tc>
          <w:tcPr>
            <w:tcW w:w="151" w:type="pct"/>
            <w:tcBorders>
              <w:left w:val="single" w:sz="4" w:space="0" w:color="auto"/>
            </w:tcBorders>
            <w:shd w:val="clear" w:color="auto" w:fill="auto"/>
            <w:noWrap/>
            <w:vAlign w:val="center"/>
            <w:hideMark/>
          </w:tcPr>
          <w:p w14:paraId="1E99739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0,13</w:t>
            </w:r>
          </w:p>
        </w:tc>
        <w:tc>
          <w:tcPr>
            <w:tcW w:w="151" w:type="pct"/>
            <w:shd w:val="clear" w:color="auto" w:fill="auto"/>
            <w:noWrap/>
            <w:vAlign w:val="center"/>
            <w:hideMark/>
          </w:tcPr>
          <w:p w14:paraId="7FF3E72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0,31</w:t>
            </w:r>
          </w:p>
        </w:tc>
        <w:tc>
          <w:tcPr>
            <w:tcW w:w="153" w:type="pct"/>
            <w:tcBorders>
              <w:right w:val="single" w:sz="4" w:space="0" w:color="auto"/>
            </w:tcBorders>
            <w:shd w:val="clear" w:color="auto" w:fill="auto"/>
            <w:noWrap/>
            <w:vAlign w:val="center"/>
            <w:hideMark/>
          </w:tcPr>
          <w:p w14:paraId="4AF8B79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0,33</w:t>
            </w:r>
          </w:p>
        </w:tc>
        <w:tc>
          <w:tcPr>
            <w:tcW w:w="151" w:type="pct"/>
            <w:tcBorders>
              <w:left w:val="single" w:sz="4" w:space="0" w:color="auto"/>
            </w:tcBorders>
            <w:shd w:val="clear" w:color="auto" w:fill="auto"/>
            <w:noWrap/>
            <w:vAlign w:val="center"/>
            <w:hideMark/>
          </w:tcPr>
          <w:p w14:paraId="42A6DFD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0,68</w:t>
            </w:r>
          </w:p>
        </w:tc>
        <w:tc>
          <w:tcPr>
            <w:tcW w:w="151" w:type="pct"/>
            <w:shd w:val="clear" w:color="auto" w:fill="auto"/>
            <w:noWrap/>
            <w:vAlign w:val="center"/>
            <w:hideMark/>
          </w:tcPr>
          <w:p w14:paraId="16E6DEE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0,54</w:t>
            </w:r>
          </w:p>
        </w:tc>
        <w:tc>
          <w:tcPr>
            <w:tcW w:w="153" w:type="pct"/>
            <w:tcBorders>
              <w:right w:val="single" w:sz="4" w:space="0" w:color="auto"/>
            </w:tcBorders>
            <w:shd w:val="clear" w:color="auto" w:fill="auto"/>
            <w:noWrap/>
            <w:vAlign w:val="center"/>
            <w:hideMark/>
          </w:tcPr>
          <w:p w14:paraId="32011D0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0,86</w:t>
            </w:r>
          </w:p>
        </w:tc>
        <w:tc>
          <w:tcPr>
            <w:tcW w:w="151" w:type="pct"/>
            <w:tcBorders>
              <w:left w:val="single" w:sz="4" w:space="0" w:color="auto"/>
            </w:tcBorders>
            <w:shd w:val="clear" w:color="000000" w:fill="72CFC6"/>
            <w:noWrap/>
            <w:vAlign w:val="center"/>
            <w:hideMark/>
          </w:tcPr>
          <w:p w14:paraId="6FC4683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1,56</w:t>
            </w:r>
          </w:p>
        </w:tc>
        <w:tc>
          <w:tcPr>
            <w:tcW w:w="151" w:type="pct"/>
            <w:shd w:val="clear" w:color="000000" w:fill="72CFC6"/>
            <w:noWrap/>
            <w:vAlign w:val="center"/>
            <w:hideMark/>
          </w:tcPr>
          <w:p w14:paraId="5CDF06C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1,28</w:t>
            </w:r>
          </w:p>
        </w:tc>
        <w:tc>
          <w:tcPr>
            <w:tcW w:w="152" w:type="pct"/>
            <w:shd w:val="clear" w:color="auto" w:fill="auto"/>
            <w:noWrap/>
            <w:vAlign w:val="center"/>
            <w:hideMark/>
          </w:tcPr>
          <w:p w14:paraId="731409C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0,97</w:t>
            </w:r>
          </w:p>
        </w:tc>
      </w:tr>
      <w:tr w:rsidR="00C87587" w:rsidRPr="003C3062" w14:paraId="6A7D71E5" w14:textId="77777777" w:rsidTr="00061B89">
        <w:trPr>
          <w:trHeight w:val="284"/>
        </w:trPr>
        <w:tc>
          <w:tcPr>
            <w:tcW w:w="452" w:type="pct"/>
            <w:tcBorders>
              <w:right w:val="single" w:sz="4" w:space="0" w:color="auto"/>
            </w:tcBorders>
            <w:shd w:val="clear" w:color="auto" w:fill="auto"/>
            <w:noWrap/>
            <w:vAlign w:val="center"/>
            <w:hideMark/>
          </w:tcPr>
          <w:p w14:paraId="38C2FE2E" w14:textId="4BDA8614"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Médicos Odo</w:t>
            </w:r>
            <w:r w:rsidR="002D3D69"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Vet</w:t>
            </w:r>
          </w:p>
        </w:tc>
        <w:tc>
          <w:tcPr>
            <w:tcW w:w="151" w:type="pct"/>
            <w:tcBorders>
              <w:left w:val="single" w:sz="4" w:space="0" w:color="auto"/>
            </w:tcBorders>
            <w:shd w:val="clear" w:color="auto" w:fill="auto"/>
            <w:noWrap/>
            <w:vAlign w:val="center"/>
            <w:hideMark/>
          </w:tcPr>
          <w:p w14:paraId="2B9E0EF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0,19</w:t>
            </w:r>
          </w:p>
        </w:tc>
        <w:tc>
          <w:tcPr>
            <w:tcW w:w="151" w:type="pct"/>
            <w:shd w:val="clear" w:color="auto" w:fill="auto"/>
            <w:noWrap/>
            <w:vAlign w:val="center"/>
            <w:hideMark/>
          </w:tcPr>
          <w:p w14:paraId="69B0F4E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2" w:type="pct"/>
            <w:tcBorders>
              <w:right w:val="single" w:sz="4" w:space="0" w:color="auto"/>
            </w:tcBorders>
            <w:shd w:val="clear" w:color="auto" w:fill="auto"/>
            <w:noWrap/>
            <w:vAlign w:val="center"/>
            <w:hideMark/>
          </w:tcPr>
          <w:p w14:paraId="44B0B76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2" w:type="pct"/>
            <w:tcBorders>
              <w:left w:val="single" w:sz="4" w:space="0" w:color="auto"/>
            </w:tcBorders>
            <w:shd w:val="clear" w:color="auto" w:fill="auto"/>
            <w:noWrap/>
            <w:vAlign w:val="center"/>
            <w:hideMark/>
          </w:tcPr>
          <w:p w14:paraId="4A78068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1" w:type="pct"/>
            <w:shd w:val="clear" w:color="auto" w:fill="auto"/>
            <w:noWrap/>
            <w:vAlign w:val="center"/>
            <w:hideMark/>
          </w:tcPr>
          <w:p w14:paraId="799FB11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2" w:type="pct"/>
            <w:tcBorders>
              <w:right w:val="single" w:sz="4" w:space="0" w:color="auto"/>
            </w:tcBorders>
            <w:shd w:val="clear" w:color="auto" w:fill="auto"/>
            <w:noWrap/>
            <w:vAlign w:val="center"/>
            <w:hideMark/>
          </w:tcPr>
          <w:p w14:paraId="7E5A0B8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2" w:type="pct"/>
            <w:tcBorders>
              <w:left w:val="single" w:sz="4" w:space="0" w:color="auto"/>
            </w:tcBorders>
            <w:shd w:val="clear" w:color="000000" w:fill="72CFC6"/>
            <w:noWrap/>
            <w:vAlign w:val="center"/>
            <w:hideMark/>
          </w:tcPr>
          <w:p w14:paraId="5F795F8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1,06</w:t>
            </w:r>
          </w:p>
        </w:tc>
        <w:tc>
          <w:tcPr>
            <w:tcW w:w="151" w:type="pct"/>
            <w:shd w:val="clear" w:color="000000" w:fill="72CFC6"/>
            <w:noWrap/>
            <w:vAlign w:val="center"/>
            <w:hideMark/>
          </w:tcPr>
          <w:p w14:paraId="4E53D43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1,15</w:t>
            </w:r>
          </w:p>
        </w:tc>
        <w:tc>
          <w:tcPr>
            <w:tcW w:w="152" w:type="pct"/>
            <w:tcBorders>
              <w:right w:val="single" w:sz="4" w:space="0" w:color="auto"/>
            </w:tcBorders>
            <w:shd w:val="clear" w:color="000000" w:fill="72CFC6"/>
            <w:noWrap/>
            <w:vAlign w:val="center"/>
            <w:hideMark/>
          </w:tcPr>
          <w:p w14:paraId="0101A8C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1,06</w:t>
            </w:r>
          </w:p>
        </w:tc>
        <w:tc>
          <w:tcPr>
            <w:tcW w:w="152" w:type="pct"/>
            <w:tcBorders>
              <w:left w:val="single" w:sz="4" w:space="0" w:color="auto"/>
            </w:tcBorders>
            <w:shd w:val="clear" w:color="auto" w:fill="auto"/>
            <w:noWrap/>
            <w:vAlign w:val="center"/>
            <w:hideMark/>
          </w:tcPr>
          <w:p w14:paraId="37B405B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1" w:type="pct"/>
            <w:shd w:val="clear" w:color="auto" w:fill="auto"/>
            <w:noWrap/>
            <w:vAlign w:val="center"/>
            <w:hideMark/>
          </w:tcPr>
          <w:p w14:paraId="104B7B1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2" w:type="pct"/>
            <w:tcBorders>
              <w:right w:val="single" w:sz="4" w:space="0" w:color="auto"/>
            </w:tcBorders>
            <w:shd w:val="clear" w:color="auto" w:fill="auto"/>
            <w:noWrap/>
            <w:vAlign w:val="center"/>
            <w:hideMark/>
          </w:tcPr>
          <w:p w14:paraId="3ABE2F9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1" w:type="pct"/>
            <w:tcBorders>
              <w:left w:val="single" w:sz="4" w:space="0" w:color="auto"/>
            </w:tcBorders>
            <w:shd w:val="clear" w:color="auto" w:fill="auto"/>
            <w:noWrap/>
            <w:vAlign w:val="center"/>
            <w:hideMark/>
          </w:tcPr>
          <w:p w14:paraId="2D33C47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2" w:type="pct"/>
            <w:shd w:val="clear" w:color="auto" w:fill="auto"/>
            <w:noWrap/>
            <w:vAlign w:val="center"/>
            <w:hideMark/>
          </w:tcPr>
          <w:p w14:paraId="3603D2B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0,06</w:t>
            </w:r>
          </w:p>
        </w:tc>
        <w:tc>
          <w:tcPr>
            <w:tcW w:w="152" w:type="pct"/>
            <w:tcBorders>
              <w:right w:val="single" w:sz="4" w:space="0" w:color="auto"/>
            </w:tcBorders>
            <w:shd w:val="clear" w:color="auto" w:fill="auto"/>
            <w:noWrap/>
            <w:vAlign w:val="center"/>
            <w:hideMark/>
          </w:tcPr>
          <w:p w14:paraId="4BB7314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0,14</w:t>
            </w:r>
          </w:p>
        </w:tc>
        <w:tc>
          <w:tcPr>
            <w:tcW w:w="151" w:type="pct"/>
            <w:tcBorders>
              <w:left w:val="single" w:sz="4" w:space="0" w:color="auto"/>
            </w:tcBorders>
            <w:shd w:val="clear" w:color="auto" w:fill="auto"/>
            <w:noWrap/>
            <w:vAlign w:val="center"/>
            <w:hideMark/>
          </w:tcPr>
          <w:p w14:paraId="4DEB8F7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0,49</w:t>
            </w:r>
          </w:p>
        </w:tc>
        <w:tc>
          <w:tcPr>
            <w:tcW w:w="152" w:type="pct"/>
            <w:shd w:val="clear" w:color="auto" w:fill="auto"/>
            <w:noWrap/>
            <w:vAlign w:val="center"/>
            <w:hideMark/>
          </w:tcPr>
          <w:p w14:paraId="60EAE9E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0,17</w:t>
            </w:r>
          </w:p>
        </w:tc>
        <w:tc>
          <w:tcPr>
            <w:tcW w:w="152" w:type="pct"/>
            <w:tcBorders>
              <w:right w:val="single" w:sz="4" w:space="0" w:color="auto"/>
            </w:tcBorders>
            <w:shd w:val="clear" w:color="auto" w:fill="auto"/>
            <w:noWrap/>
            <w:vAlign w:val="center"/>
            <w:hideMark/>
          </w:tcPr>
          <w:p w14:paraId="2F1BDC1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0,25</w:t>
            </w:r>
          </w:p>
        </w:tc>
        <w:tc>
          <w:tcPr>
            <w:tcW w:w="151" w:type="pct"/>
            <w:tcBorders>
              <w:left w:val="single" w:sz="4" w:space="0" w:color="auto"/>
            </w:tcBorders>
            <w:shd w:val="clear" w:color="auto" w:fill="auto"/>
            <w:noWrap/>
            <w:vAlign w:val="center"/>
            <w:hideMark/>
          </w:tcPr>
          <w:p w14:paraId="5AD75FC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2" w:type="pct"/>
            <w:shd w:val="clear" w:color="auto" w:fill="auto"/>
            <w:noWrap/>
            <w:vAlign w:val="center"/>
            <w:hideMark/>
          </w:tcPr>
          <w:p w14:paraId="1381638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0,02</w:t>
            </w:r>
          </w:p>
        </w:tc>
        <w:tc>
          <w:tcPr>
            <w:tcW w:w="152" w:type="pct"/>
            <w:tcBorders>
              <w:right w:val="single" w:sz="4" w:space="0" w:color="auto"/>
            </w:tcBorders>
            <w:shd w:val="clear" w:color="auto" w:fill="auto"/>
            <w:noWrap/>
            <w:vAlign w:val="center"/>
            <w:hideMark/>
          </w:tcPr>
          <w:p w14:paraId="65D4FC6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0,11</w:t>
            </w:r>
          </w:p>
        </w:tc>
        <w:tc>
          <w:tcPr>
            <w:tcW w:w="151" w:type="pct"/>
            <w:tcBorders>
              <w:left w:val="single" w:sz="4" w:space="0" w:color="auto"/>
            </w:tcBorders>
            <w:shd w:val="clear" w:color="auto" w:fill="auto"/>
            <w:noWrap/>
            <w:vAlign w:val="center"/>
            <w:hideMark/>
          </w:tcPr>
          <w:p w14:paraId="36E3CFA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0,18</w:t>
            </w:r>
          </w:p>
        </w:tc>
        <w:tc>
          <w:tcPr>
            <w:tcW w:w="151" w:type="pct"/>
            <w:shd w:val="clear" w:color="auto" w:fill="auto"/>
            <w:noWrap/>
            <w:vAlign w:val="center"/>
            <w:hideMark/>
          </w:tcPr>
          <w:p w14:paraId="5CA1805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3" w:type="pct"/>
            <w:tcBorders>
              <w:right w:val="single" w:sz="4" w:space="0" w:color="auto"/>
            </w:tcBorders>
            <w:shd w:val="clear" w:color="auto" w:fill="auto"/>
            <w:noWrap/>
            <w:vAlign w:val="center"/>
            <w:hideMark/>
          </w:tcPr>
          <w:p w14:paraId="3AC5B1E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0,09</w:t>
            </w:r>
          </w:p>
        </w:tc>
        <w:tc>
          <w:tcPr>
            <w:tcW w:w="151" w:type="pct"/>
            <w:tcBorders>
              <w:left w:val="single" w:sz="4" w:space="0" w:color="auto"/>
            </w:tcBorders>
            <w:shd w:val="clear" w:color="auto" w:fill="auto"/>
            <w:noWrap/>
            <w:vAlign w:val="center"/>
            <w:hideMark/>
          </w:tcPr>
          <w:p w14:paraId="4D4676A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1" w:type="pct"/>
            <w:shd w:val="clear" w:color="auto" w:fill="auto"/>
            <w:noWrap/>
            <w:vAlign w:val="center"/>
            <w:hideMark/>
          </w:tcPr>
          <w:p w14:paraId="2343DEE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3" w:type="pct"/>
            <w:tcBorders>
              <w:right w:val="single" w:sz="4" w:space="0" w:color="auto"/>
            </w:tcBorders>
            <w:shd w:val="clear" w:color="auto" w:fill="auto"/>
            <w:noWrap/>
            <w:vAlign w:val="center"/>
            <w:hideMark/>
          </w:tcPr>
          <w:p w14:paraId="7DCB411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1" w:type="pct"/>
            <w:tcBorders>
              <w:left w:val="single" w:sz="4" w:space="0" w:color="auto"/>
            </w:tcBorders>
            <w:shd w:val="clear" w:color="000000" w:fill="72CFC6"/>
            <w:noWrap/>
            <w:vAlign w:val="center"/>
            <w:hideMark/>
          </w:tcPr>
          <w:p w14:paraId="798E301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1,45</w:t>
            </w:r>
          </w:p>
        </w:tc>
        <w:tc>
          <w:tcPr>
            <w:tcW w:w="151" w:type="pct"/>
            <w:shd w:val="clear" w:color="000000" w:fill="72CFC6"/>
            <w:noWrap/>
            <w:vAlign w:val="center"/>
            <w:hideMark/>
          </w:tcPr>
          <w:p w14:paraId="5ED860B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1,26</w:t>
            </w:r>
          </w:p>
        </w:tc>
        <w:tc>
          <w:tcPr>
            <w:tcW w:w="152" w:type="pct"/>
            <w:shd w:val="clear" w:color="000000" w:fill="72CFC6"/>
            <w:noWrap/>
            <w:vAlign w:val="center"/>
            <w:hideMark/>
          </w:tcPr>
          <w:p w14:paraId="2E03FFE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1,42</w:t>
            </w:r>
          </w:p>
        </w:tc>
      </w:tr>
      <w:tr w:rsidR="00C87587" w:rsidRPr="003C3062" w14:paraId="12B8D860" w14:textId="77777777" w:rsidTr="00061B89">
        <w:trPr>
          <w:trHeight w:val="284"/>
        </w:trPr>
        <w:tc>
          <w:tcPr>
            <w:tcW w:w="452" w:type="pct"/>
            <w:tcBorders>
              <w:right w:val="single" w:sz="4" w:space="0" w:color="auto"/>
            </w:tcBorders>
            <w:shd w:val="clear" w:color="auto" w:fill="auto"/>
            <w:noWrap/>
            <w:vAlign w:val="center"/>
            <w:hideMark/>
          </w:tcPr>
          <w:p w14:paraId="69875FBD" w14:textId="77777777"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Ensino</w:t>
            </w:r>
          </w:p>
        </w:tc>
        <w:tc>
          <w:tcPr>
            <w:tcW w:w="151" w:type="pct"/>
            <w:tcBorders>
              <w:left w:val="single" w:sz="4" w:space="0" w:color="auto"/>
            </w:tcBorders>
            <w:shd w:val="clear" w:color="auto" w:fill="auto"/>
            <w:noWrap/>
            <w:vAlign w:val="center"/>
            <w:hideMark/>
          </w:tcPr>
          <w:p w14:paraId="0970D80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0,20</w:t>
            </w:r>
          </w:p>
        </w:tc>
        <w:tc>
          <w:tcPr>
            <w:tcW w:w="151" w:type="pct"/>
            <w:shd w:val="clear" w:color="auto" w:fill="auto"/>
            <w:noWrap/>
            <w:vAlign w:val="center"/>
            <w:hideMark/>
          </w:tcPr>
          <w:p w14:paraId="491CAD3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0,18</w:t>
            </w:r>
          </w:p>
        </w:tc>
        <w:tc>
          <w:tcPr>
            <w:tcW w:w="152" w:type="pct"/>
            <w:tcBorders>
              <w:right w:val="single" w:sz="4" w:space="0" w:color="auto"/>
            </w:tcBorders>
            <w:shd w:val="clear" w:color="auto" w:fill="auto"/>
            <w:noWrap/>
            <w:vAlign w:val="center"/>
            <w:hideMark/>
          </w:tcPr>
          <w:p w14:paraId="6C2D9F3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0,15</w:t>
            </w:r>
          </w:p>
        </w:tc>
        <w:tc>
          <w:tcPr>
            <w:tcW w:w="152" w:type="pct"/>
            <w:tcBorders>
              <w:left w:val="single" w:sz="4" w:space="0" w:color="auto"/>
            </w:tcBorders>
            <w:shd w:val="clear" w:color="auto" w:fill="auto"/>
            <w:noWrap/>
            <w:vAlign w:val="center"/>
            <w:hideMark/>
          </w:tcPr>
          <w:p w14:paraId="2D4226C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shd w:val="clear" w:color="auto" w:fill="auto"/>
            <w:noWrap/>
            <w:vAlign w:val="center"/>
            <w:hideMark/>
          </w:tcPr>
          <w:p w14:paraId="5DD738E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2" w:type="pct"/>
            <w:tcBorders>
              <w:right w:val="single" w:sz="4" w:space="0" w:color="auto"/>
            </w:tcBorders>
            <w:shd w:val="clear" w:color="auto" w:fill="auto"/>
            <w:noWrap/>
            <w:vAlign w:val="center"/>
            <w:hideMark/>
          </w:tcPr>
          <w:p w14:paraId="24AEB2C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2" w:type="pct"/>
            <w:tcBorders>
              <w:left w:val="single" w:sz="4" w:space="0" w:color="auto"/>
            </w:tcBorders>
            <w:shd w:val="clear" w:color="000000" w:fill="72CFC6"/>
            <w:noWrap/>
            <w:vAlign w:val="center"/>
            <w:hideMark/>
          </w:tcPr>
          <w:p w14:paraId="5D0CA93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1,12</w:t>
            </w:r>
          </w:p>
        </w:tc>
        <w:tc>
          <w:tcPr>
            <w:tcW w:w="151" w:type="pct"/>
            <w:shd w:val="clear" w:color="000000" w:fill="72CFC6"/>
            <w:noWrap/>
            <w:vAlign w:val="center"/>
            <w:hideMark/>
          </w:tcPr>
          <w:p w14:paraId="49C3D28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1,21</w:t>
            </w:r>
          </w:p>
        </w:tc>
        <w:tc>
          <w:tcPr>
            <w:tcW w:w="152" w:type="pct"/>
            <w:tcBorders>
              <w:right w:val="single" w:sz="4" w:space="0" w:color="auto"/>
            </w:tcBorders>
            <w:shd w:val="clear" w:color="000000" w:fill="72CFC6"/>
            <w:noWrap/>
            <w:vAlign w:val="center"/>
            <w:hideMark/>
          </w:tcPr>
          <w:p w14:paraId="786F9BE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1,15</w:t>
            </w:r>
          </w:p>
        </w:tc>
        <w:tc>
          <w:tcPr>
            <w:tcW w:w="152" w:type="pct"/>
            <w:tcBorders>
              <w:left w:val="single" w:sz="4" w:space="0" w:color="auto"/>
            </w:tcBorders>
            <w:shd w:val="clear" w:color="auto" w:fill="auto"/>
            <w:noWrap/>
            <w:vAlign w:val="center"/>
            <w:hideMark/>
          </w:tcPr>
          <w:p w14:paraId="6CBD664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shd w:val="clear" w:color="auto" w:fill="auto"/>
            <w:noWrap/>
            <w:vAlign w:val="center"/>
            <w:hideMark/>
          </w:tcPr>
          <w:p w14:paraId="39099ED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2" w:type="pct"/>
            <w:tcBorders>
              <w:right w:val="single" w:sz="4" w:space="0" w:color="auto"/>
            </w:tcBorders>
            <w:shd w:val="clear" w:color="auto" w:fill="auto"/>
            <w:noWrap/>
            <w:vAlign w:val="center"/>
            <w:hideMark/>
          </w:tcPr>
          <w:p w14:paraId="411E767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0,01</w:t>
            </w:r>
          </w:p>
        </w:tc>
        <w:tc>
          <w:tcPr>
            <w:tcW w:w="151" w:type="pct"/>
            <w:tcBorders>
              <w:left w:val="single" w:sz="4" w:space="0" w:color="auto"/>
            </w:tcBorders>
            <w:shd w:val="clear" w:color="auto" w:fill="auto"/>
            <w:noWrap/>
            <w:vAlign w:val="center"/>
            <w:hideMark/>
          </w:tcPr>
          <w:p w14:paraId="48B48CF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5190239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0,03</w:t>
            </w:r>
          </w:p>
        </w:tc>
        <w:tc>
          <w:tcPr>
            <w:tcW w:w="152" w:type="pct"/>
            <w:tcBorders>
              <w:right w:val="single" w:sz="4" w:space="0" w:color="auto"/>
            </w:tcBorders>
            <w:shd w:val="clear" w:color="auto" w:fill="auto"/>
            <w:noWrap/>
            <w:vAlign w:val="center"/>
            <w:hideMark/>
          </w:tcPr>
          <w:p w14:paraId="21B12AA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1" w:type="pct"/>
            <w:tcBorders>
              <w:left w:val="single" w:sz="4" w:space="0" w:color="auto"/>
            </w:tcBorders>
            <w:shd w:val="clear" w:color="auto" w:fill="auto"/>
            <w:noWrap/>
            <w:vAlign w:val="center"/>
            <w:hideMark/>
          </w:tcPr>
          <w:p w14:paraId="24BCF16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0,21</w:t>
            </w:r>
          </w:p>
        </w:tc>
        <w:tc>
          <w:tcPr>
            <w:tcW w:w="152" w:type="pct"/>
            <w:shd w:val="clear" w:color="auto" w:fill="auto"/>
            <w:noWrap/>
            <w:vAlign w:val="center"/>
            <w:hideMark/>
          </w:tcPr>
          <w:p w14:paraId="7F85B58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0,08</w:t>
            </w:r>
          </w:p>
        </w:tc>
        <w:tc>
          <w:tcPr>
            <w:tcW w:w="152" w:type="pct"/>
            <w:tcBorders>
              <w:right w:val="single" w:sz="4" w:space="0" w:color="auto"/>
            </w:tcBorders>
            <w:shd w:val="clear" w:color="auto" w:fill="auto"/>
            <w:noWrap/>
            <w:vAlign w:val="center"/>
            <w:hideMark/>
          </w:tcPr>
          <w:p w14:paraId="47914C2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tcBorders>
              <w:left w:val="single" w:sz="4" w:space="0" w:color="auto"/>
            </w:tcBorders>
            <w:shd w:val="clear" w:color="auto" w:fill="auto"/>
            <w:noWrap/>
            <w:vAlign w:val="center"/>
            <w:hideMark/>
          </w:tcPr>
          <w:p w14:paraId="2C23BE8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shd w:val="clear" w:color="auto" w:fill="auto"/>
            <w:noWrap/>
            <w:vAlign w:val="center"/>
            <w:hideMark/>
          </w:tcPr>
          <w:p w14:paraId="7251F22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2" w:type="pct"/>
            <w:tcBorders>
              <w:right w:val="single" w:sz="4" w:space="0" w:color="auto"/>
            </w:tcBorders>
            <w:shd w:val="clear" w:color="auto" w:fill="auto"/>
            <w:noWrap/>
            <w:vAlign w:val="center"/>
            <w:hideMark/>
          </w:tcPr>
          <w:p w14:paraId="4CC38E3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0,00</w:t>
            </w:r>
          </w:p>
        </w:tc>
        <w:tc>
          <w:tcPr>
            <w:tcW w:w="151" w:type="pct"/>
            <w:tcBorders>
              <w:left w:val="single" w:sz="4" w:space="0" w:color="auto"/>
            </w:tcBorders>
            <w:shd w:val="clear" w:color="auto" w:fill="auto"/>
            <w:noWrap/>
            <w:vAlign w:val="center"/>
            <w:hideMark/>
          </w:tcPr>
          <w:p w14:paraId="0533E24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0,10</w:t>
            </w:r>
          </w:p>
        </w:tc>
        <w:tc>
          <w:tcPr>
            <w:tcW w:w="151" w:type="pct"/>
            <w:shd w:val="clear" w:color="auto" w:fill="auto"/>
            <w:noWrap/>
            <w:vAlign w:val="center"/>
            <w:hideMark/>
          </w:tcPr>
          <w:p w14:paraId="327C486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0,04</w:t>
            </w:r>
          </w:p>
        </w:tc>
        <w:tc>
          <w:tcPr>
            <w:tcW w:w="153" w:type="pct"/>
            <w:tcBorders>
              <w:right w:val="single" w:sz="4" w:space="0" w:color="auto"/>
            </w:tcBorders>
            <w:shd w:val="clear" w:color="auto" w:fill="auto"/>
            <w:noWrap/>
            <w:vAlign w:val="center"/>
            <w:hideMark/>
          </w:tcPr>
          <w:p w14:paraId="64F39C3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0,07</w:t>
            </w:r>
          </w:p>
        </w:tc>
        <w:tc>
          <w:tcPr>
            <w:tcW w:w="151" w:type="pct"/>
            <w:tcBorders>
              <w:left w:val="single" w:sz="4" w:space="0" w:color="auto"/>
            </w:tcBorders>
            <w:shd w:val="clear" w:color="auto" w:fill="auto"/>
            <w:noWrap/>
            <w:vAlign w:val="center"/>
            <w:hideMark/>
          </w:tcPr>
          <w:p w14:paraId="70BCFEA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0,61</w:t>
            </w:r>
          </w:p>
        </w:tc>
        <w:tc>
          <w:tcPr>
            <w:tcW w:w="151" w:type="pct"/>
            <w:shd w:val="clear" w:color="auto" w:fill="auto"/>
            <w:noWrap/>
            <w:vAlign w:val="center"/>
            <w:hideMark/>
          </w:tcPr>
          <w:p w14:paraId="1D819B7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0,24</w:t>
            </w:r>
          </w:p>
        </w:tc>
        <w:tc>
          <w:tcPr>
            <w:tcW w:w="153" w:type="pct"/>
            <w:tcBorders>
              <w:right w:val="single" w:sz="4" w:space="0" w:color="auto"/>
            </w:tcBorders>
            <w:shd w:val="clear" w:color="auto" w:fill="auto"/>
            <w:noWrap/>
            <w:vAlign w:val="center"/>
            <w:hideMark/>
          </w:tcPr>
          <w:p w14:paraId="10350B0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0,25</w:t>
            </w:r>
          </w:p>
        </w:tc>
        <w:tc>
          <w:tcPr>
            <w:tcW w:w="151" w:type="pct"/>
            <w:tcBorders>
              <w:left w:val="single" w:sz="4" w:space="0" w:color="auto"/>
            </w:tcBorders>
            <w:shd w:val="clear" w:color="000000" w:fill="72CFC6"/>
            <w:noWrap/>
            <w:vAlign w:val="center"/>
            <w:hideMark/>
          </w:tcPr>
          <w:p w14:paraId="5DF3EDB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1,15</w:t>
            </w:r>
          </w:p>
        </w:tc>
        <w:tc>
          <w:tcPr>
            <w:tcW w:w="151" w:type="pct"/>
            <w:shd w:val="clear" w:color="auto" w:fill="auto"/>
            <w:noWrap/>
            <w:vAlign w:val="center"/>
            <w:hideMark/>
          </w:tcPr>
          <w:p w14:paraId="71F47DB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0,95</w:t>
            </w:r>
          </w:p>
        </w:tc>
        <w:tc>
          <w:tcPr>
            <w:tcW w:w="152" w:type="pct"/>
            <w:shd w:val="clear" w:color="auto" w:fill="auto"/>
            <w:noWrap/>
            <w:vAlign w:val="center"/>
            <w:hideMark/>
          </w:tcPr>
          <w:p w14:paraId="4B86F02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0,92</w:t>
            </w:r>
          </w:p>
        </w:tc>
      </w:tr>
      <w:tr w:rsidR="00C87587" w:rsidRPr="003C3062" w14:paraId="4F2E6092" w14:textId="77777777" w:rsidTr="00061B89">
        <w:trPr>
          <w:trHeight w:val="284"/>
        </w:trPr>
        <w:tc>
          <w:tcPr>
            <w:tcW w:w="452" w:type="pct"/>
            <w:tcBorders>
              <w:right w:val="single" w:sz="4" w:space="0" w:color="auto"/>
            </w:tcBorders>
            <w:shd w:val="clear" w:color="auto" w:fill="auto"/>
            <w:noWrap/>
            <w:vAlign w:val="center"/>
            <w:hideMark/>
          </w:tcPr>
          <w:p w14:paraId="58518F2C" w14:textId="2917F95A"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Adm</w:t>
            </w:r>
            <w:r w:rsidR="002D3D69" w:rsidRPr="003C3062">
              <w:rPr>
                <w:rFonts w:ascii="Times New Roman" w:hAnsi="Times New Roman"/>
                <w:noProof w:val="0"/>
                <w:sz w:val="14"/>
                <w:szCs w:val="14"/>
                <w:lang w:eastAsia="pt-BR"/>
              </w:rPr>
              <w:t>.</w:t>
            </w:r>
            <w:r w:rsidRPr="00D63C41">
              <w:rPr>
                <w:rFonts w:ascii="Times New Roman" w:hAnsi="Times New Roman"/>
                <w:noProof w:val="0"/>
                <w:sz w:val="14"/>
                <w:szCs w:val="14"/>
                <w:lang w:eastAsia="pt-BR"/>
              </w:rPr>
              <w:t xml:space="preserve"> Pública</w:t>
            </w:r>
          </w:p>
        </w:tc>
        <w:tc>
          <w:tcPr>
            <w:tcW w:w="151" w:type="pct"/>
            <w:tcBorders>
              <w:left w:val="single" w:sz="4" w:space="0" w:color="auto"/>
            </w:tcBorders>
            <w:shd w:val="clear" w:color="000000" w:fill="72CFC6"/>
            <w:noWrap/>
            <w:vAlign w:val="center"/>
            <w:hideMark/>
          </w:tcPr>
          <w:p w14:paraId="4BEE82F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2,13</w:t>
            </w:r>
          </w:p>
        </w:tc>
        <w:tc>
          <w:tcPr>
            <w:tcW w:w="151" w:type="pct"/>
            <w:shd w:val="clear" w:color="000000" w:fill="72CFC6"/>
            <w:noWrap/>
            <w:vAlign w:val="center"/>
            <w:hideMark/>
          </w:tcPr>
          <w:p w14:paraId="1822505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1,67</w:t>
            </w:r>
          </w:p>
        </w:tc>
        <w:tc>
          <w:tcPr>
            <w:tcW w:w="152" w:type="pct"/>
            <w:tcBorders>
              <w:right w:val="single" w:sz="4" w:space="0" w:color="auto"/>
            </w:tcBorders>
            <w:shd w:val="clear" w:color="000000" w:fill="72CFC6"/>
            <w:noWrap/>
            <w:vAlign w:val="center"/>
            <w:hideMark/>
          </w:tcPr>
          <w:p w14:paraId="7770C59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1,23</w:t>
            </w:r>
          </w:p>
        </w:tc>
        <w:tc>
          <w:tcPr>
            <w:tcW w:w="152" w:type="pct"/>
            <w:tcBorders>
              <w:left w:val="single" w:sz="4" w:space="0" w:color="auto"/>
            </w:tcBorders>
            <w:shd w:val="clear" w:color="auto" w:fill="auto"/>
            <w:noWrap/>
            <w:vAlign w:val="center"/>
            <w:hideMark/>
          </w:tcPr>
          <w:p w14:paraId="3C58FD3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0,97</w:t>
            </w:r>
          </w:p>
        </w:tc>
        <w:tc>
          <w:tcPr>
            <w:tcW w:w="151" w:type="pct"/>
            <w:shd w:val="clear" w:color="000000" w:fill="72CFC6"/>
            <w:noWrap/>
            <w:vAlign w:val="center"/>
            <w:hideMark/>
          </w:tcPr>
          <w:p w14:paraId="3CF7B67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1,67</w:t>
            </w:r>
          </w:p>
        </w:tc>
        <w:tc>
          <w:tcPr>
            <w:tcW w:w="152" w:type="pct"/>
            <w:tcBorders>
              <w:right w:val="single" w:sz="4" w:space="0" w:color="auto"/>
            </w:tcBorders>
            <w:shd w:val="clear" w:color="000000" w:fill="72CFC6"/>
            <w:noWrap/>
            <w:vAlign w:val="center"/>
            <w:hideMark/>
          </w:tcPr>
          <w:p w14:paraId="061F107B"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1,28</w:t>
            </w:r>
          </w:p>
        </w:tc>
        <w:tc>
          <w:tcPr>
            <w:tcW w:w="152" w:type="pct"/>
            <w:tcBorders>
              <w:left w:val="single" w:sz="4" w:space="0" w:color="auto"/>
            </w:tcBorders>
            <w:shd w:val="clear" w:color="auto" w:fill="auto"/>
            <w:noWrap/>
            <w:vAlign w:val="center"/>
            <w:hideMark/>
          </w:tcPr>
          <w:p w14:paraId="70C7E2B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0,88</w:t>
            </w:r>
          </w:p>
        </w:tc>
        <w:tc>
          <w:tcPr>
            <w:tcW w:w="151" w:type="pct"/>
            <w:shd w:val="clear" w:color="auto" w:fill="auto"/>
            <w:noWrap/>
            <w:vAlign w:val="center"/>
            <w:hideMark/>
          </w:tcPr>
          <w:p w14:paraId="3F51BB3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0,91</w:t>
            </w:r>
          </w:p>
        </w:tc>
        <w:tc>
          <w:tcPr>
            <w:tcW w:w="152" w:type="pct"/>
            <w:tcBorders>
              <w:right w:val="single" w:sz="4" w:space="0" w:color="auto"/>
            </w:tcBorders>
            <w:shd w:val="clear" w:color="auto" w:fill="auto"/>
            <w:noWrap/>
            <w:vAlign w:val="center"/>
            <w:hideMark/>
          </w:tcPr>
          <w:p w14:paraId="3D87BE9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0,88</w:t>
            </w:r>
          </w:p>
        </w:tc>
        <w:tc>
          <w:tcPr>
            <w:tcW w:w="152" w:type="pct"/>
            <w:tcBorders>
              <w:left w:val="single" w:sz="4" w:space="0" w:color="auto"/>
            </w:tcBorders>
            <w:shd w:val="clear" w:color="000000" w:fill="72CFC6"/>
            <w:noWrap/>
            <w:vAlign w:val="center"/>
            <w:hideMark/>
          </w:tcPr>
          <w:p w14:paraId="1BA774A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3,62</w:t>
            </w:r>
          </w:p>
        </w:tc>
        <w:tc>
          <w:tcPr>
            <w:tcW w:w="151" w:type="pct"/>
            <w:shd w:val="clear" w:color="000000" w:fill="72CFC6"/>
            <w:noWrap/>
            <w:vAlign w:val="center"/>
            <w:hideMark/>
          </w:tcPr>
          <w:p w14:paraId="0232332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2,67</w:t>
            </w:r>
          </w:p>
        </w:tc>
        <w:tc>
          <w:tcPr>
            <w:tcW w:w="152" w:type="pct"/>
            <w:tcBorders>
              <w:right w:val="single" w:sz="4" w:space="0" w:color="auto"/>
            </w:tcBorders>
            <w:shd w:val="clear" w:color="000000" w:fill="72CFC6"/>
            <w:noWrap/>
            <w:vAlign w:val="center"/>
            <w:hideMark/>
          </w:tcPr>
          <w:p w14:paraId="5AE16A3C"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2,16</w:t>
            </w:r>
          </w:p>
        </w:tc>
        <w:tc>
          <w:tcPr>
            <w:tcW w:w="151" w:type="pct"/>
            <w:tcBorders>
              <w:left w:val="single" w:sz="4" w:space="0" w:color="auto"/>
            </w:tcBorders>
            <w:shd w:val="clear" w:color="000000" w:fill="72CFC6"/>
            <w:noWrap/>
            <w:vAlign w:val="center"/>
            <w:hideMark/>
          </w:tcPr>
          <w:p w14:paraId="14B55E7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1,11</w:t>
            </w:r>
          </w:p>
        </w:tc>
        <w:tc>
          <w:tcPr>
            <w:tcW w:w="152" w:type="pct"/>
            <w:shd w:val="clear" w:color="000000" w:fill="72CFC6"/>
            <w:noWrap/>
            <w:vAlign w:val="center"/>
            <w:hideMark/>
          </w:tcPr>
          <w:p w14:paraId="0CF4A29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1,38</w:t>
            </w:r>
          </w:p>
        </w:tc>
        <w:tc>
          <w:tcPr>
            <w:tcW w:w="152" w:type="pct"/>
            <w:tcBorders>
              <w:right w:val="single" w:sz="4" w:space="0" w:color="auto"/>
            </w:tcBorders>
            <w:shd w:val="clear" w:color="000000" w:fill="72CFC6"/>
            <w:noWrap/>
            <w:vAlign w:val="center"/>
            <w:hideMark/>
          </w:tcPr>
          <w:p w14:paraId="200F362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1,36</w:t>
            </w:r>
          </w:p>
        </w:tc>
        <w:tc>
          <w:tcPr>
            <w:tcW w:w="151" w:type="pct"/>
            <w:tcBorders>
              <w:left w:val="single" w:sz="4" w:space="0" w:color="auto"/>
            </w:tcBorders>
            <w:shd w:val="clear" w:color="000000" w:fill="72CFC6"/>
            <w:noWrap/>
            <w:vAlign w:val="center"/>
            <w:hideMark/>
          </w:tcPr>
          <w:p w14:paraId="029D5D3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2,27</w:t>
            </w:r>
          </w:p>
        </w:tc>
        <w:tc>
          <w:tcPr>
            <w:tcW w:w="152" w:type="pct"/>
            <w:shd w:val="clear" w:color="000000" w:fill="72CFC6"/>
            <w:noWrap/>
            <w:vAlign w:val="center"/>
            <w:hideMark/>
          </w:tcPr>
          <w:p w14:paraId="6A0D17A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1,35</w:t>
            </w:r>
          </w:p>
        </w:tc>
        <w:tc>
          <w:tcPr>
            <w:tcW w:w="152" w:type="pct"/>
            <w:tcBorders>
              <w:right w:val="single" w:sz="4" w:space="0" w:color="auto"/>
            </w:tcBorders>
            <w:shd w:val="clear" w:color="000000" w:fill="72CFC6"/>
            <w:noWrap/>
            <w:vAlign w:val="center"/>
            <w:hideMark/>
          </w:tcPr>
          <w:p w14:paraId="1350A53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1,40</w:t>
            </w:r>
          </w:p>
        </w:tc>
        <w:tc>
          <w:tcPr>
            <w:tcW w:w="151" w:type="pct"/>
            <w:tcBorders>
              <w:left w:val="single" w:sz="4" w:space="0" w:color="auto"/>
            </w:tcBorders>
            <w:shd w:val="clear" w:color="000000" w:fill="72CFC6"/>
            <w:noWrap/>
            <w:vAlign w:val="center"/>
            <w:hideMark/>
          </w:tcPr>
          <w:p w14:paraId="17DE9655"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1,71</w:t>
            </w:r>
          </w:p>
        </w:tc>
        <w:tc>
          <w:tcPr>
            <w:tcW w:w="152" w:type="pct"/>
            <w:shd w:val="clear" w:color="000000" w:fill="72CFC6"/>
            <w:noWrap/>
            <w:vAlign w:val="center"/>
            <w:hideMark/>
          </w:tcPr>
          <w:p w14:paraId="5139F79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1,34</w:t>
            </w:r>
          </w:p>
        </w:tc>
        <w:tc>
          <w:tcPr>
            <w:tcW w:w="152" w:type="pct"/>
            <w:tcBorders>
              <w:right w:val="single" w:sz="4" w:space="0" w:color="auto"/>
            </w:tcBorders>
            <w:shd w:val="clear" w:color="000000" w:fill="72CFC6"/>
            <w:noWrap/>
            <w:vAlign w:val="center"/>
            <w:hideMark/>
          </w:tcPr>
          <w:p w14:paraId="37DB7AD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3,52</w:t>
            </w:r>
          </w:p>
        </w:tc>
        <w:tc>
          <w:tcPr>
            <w:tcW w:w="151" w:type="pct"/>
            <w:tcBorders>
              <w:left w:val="single" w:sz="4" w:space="0" w:color="auto"/>
            </w:tcBorders>
            <w:shd w:val="clear" w:color="000000" w:fill="72CFC6"/>
            <w:noWrap/>
            <w:vAlign w:val="center"/>
            <w:hideMark/>
          </w:tcPr>
          <w:p w14:paraId="7A03C1D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1,36</w:t>
            </w:r>
          </w:p>
        </w:tc>
        <w:tc>
          <w:tcPr>
            <w:tcW w:w="151" w:type="pct"/>
            <w:shd w:val="clear" w:color="000000" w:fill="72CFC6"/>
            <w:noWrap/>
            <w:vAlign w:val="center"/>
            <w:hideMark/>
          </w:tcPr>
          <w:p w14:paraId="7D31845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1,16</w:t>
            </w:r>
          </w:p>
        </w:tc>
        <w:tc>
          <w:tcPr>
            <w:tcW w:w="153" w:type="pct"/>
            <w:tcBorders>
              <w:right w:val="single" w:sz="4" w:space="0" w:color="auto"/>
            </w:tcBorders>
            <w:shd w:val="clear" w:color="000000" w:fill="72CFC6"/>
            <w:noWrap/>
            <w:vAlign w:val="center"/>
            <w:hideMark/>
          </w:tcPr>
          <w:p w14:paraId="6FADFE73"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1,11</w:t>
            </w:r>
          </w:p>
        </w:tc>
        <w:tc>
          <w:tcPr>
            <w:tcW w:w="151" w:type="pct"/>
            <w:tcBorders>
              <w:left w:val="single" w:sz="4" w:space="0" w:color="auto"/>
            </w:tcBorders>
            <w:shd w:val="clear" w:color="000000" w:fill="72CFC6"/>
            <w:noWrap/>
            <w:vAlign w:val="center"/>
            <w:hideMark/>
          </w:tcPr>
          <w:p w14:paraId="010778B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3,14</w:t>
            </w:r>
          </w:p>
        </w:tc>
        <w:tc>
          <w:tcPr>
            <w:tcW w:w="151" w:type="pct"/>
            <w:shd w:val="clear" w:color="000000" w:fill="72CFC6"/>
            <w:noWrap/>
            <w:vAlign w:val="center"/>
            <w:hideMark/>
          </w:tcPr>
          <w:p w14:paraId="16ADDBF8"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1,91</w:t>
            </w:r>
          </w:p>
        </w:tc>
        <w:tc>
          <w:tcPr>
            <w:tcW w:w="153" w:type="pct"/>
            <w:tcBorders>
              <w:right w:val="single" w:sz="4" w:space="0" w:color="auto"/>
            </w:tcBorders>
            <w:shd w:val="clear" w:color="000000" w:fill="72CFC6"/>
            <w:noWrap/>
            <w:vAlign w:val="center"/>
            <w:hideMark/>
          </w:tcPr>
          <w:p w14:paraId="26DC7F6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1,95</w:t>
            </w:r>
          </w:p>
        </w:tc>
        <w:tc>
          <w:tcPr>
            <w:tcW w:w="151" w:type="pct"/>
            <w:tcBorders>
              <w:left w:val="single" w:sz="4" w:space="0" w:color="auto"/>
            </w:tcBorders>
            <w:shd w:val="clear" w:color="auto" w:fill="auto"/>
            <w:noWrap/>
            <w:vAlign w:val="center"/>
            <w:hideMark/>
          </w:tcPr>
          <w:p w14:paraId="740F79C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0,85</w:t>
            </w:r>
          </w:p>
        </w:tc>
        <w:tc>
          <w:tcPr>
            <w:tcW w:w="151" w:type="pct"/>
            <w:shd w:val="clear" w:color="auto" w:fill="auto"/>
            <w:noWrap/>
            <w:vAlign w:val="center"/>
            <w:hideMark/>
          </w:tcPr>
          <w:p w14:paraId="10BEA43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0,80</w:t>
            </w:r>
          </w:p>
        </w:tc>
        <w:tc>
          <w:tcPr>
            <w:tcW w:w="152" w:type="pct"/>
            <w:shd w:val="clear" w:color="000000" w:fill="72CFC6"/>
            <w:noWrap/>
            <w:vAlign w:val="center"/>
            <w:hideMark/>
          </w:tcPr>
          <w:p w14:paraId="7CAE8B9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1,20</w:t>
            </w:r>
          </w:p>
        </w:tc>
      </w:tr>
      <w:tr w:rsidR="00C87587" w:rsidRPr="003C3062" w14:paraId="0D6381E6" w14:textId="77777777" w:rsidTr="00061B89">
        <w:trPr>
          <w:trHeight w:val="284"/>
        </w:trPr>
        <w:tc>
          <w:tcPr>
            <w:tcW w:w="452" w:type="pct"/>
            <w:tcBorders>
              <w:bottom w:val="single" w:sz="4" w:space="0" w:color="auto"/>
              <w:right w:val="single" w:sz="4" w:space="0" w:color="auto"/>
            </w:tcBorders>
            <w:shd w:val="clear" w:color="auto" w:fill="auto"/>
            <w:noWrap/>
            <w:vAlign w:val="center"/>
            <w:hideMark/>
          </w:tcPr>
          <w:p w14:paraId="413BA1C6" w14:textId="77777777" w:rsidR="00D63C41" w:rsidRPr="00D63C41" w:rsidRDefault="00D63C41" w:rsidP="00292D51">
            <w:pPr>
              <w:widowControl/>
              <w:rPr>
                <w:rFonts w:ascii="Times New Roman" w:hAnsi="Times New Roman"/>
                <w:noProof w:val="0"/>
                <w:sz w:val="14"/>
                <w:szCs w:val="14"/>
                <w:lang w:eastAsia="pt-BR"/>
              </w:rPr>
            </w:pPr>
            <w:r w:rsidRPr="00D63C41">
              <w:rPr>
                <w:rFonts w:ascii="Times New Roman" w:hAnsi="Times New Roman"/>
                <w:noProof w:val="0"/>
                <w:sz w:val="14"/>
                <w:szCs w:val="14"/>
                <w:lang w:eastAsia="pt-BR"/>
              </w:rPr>
              <w:t>Agricultura</w:t>
            </w:r>
          </w:p>
        </w:tc>
        <w:tc>
          <w:tcPr>
            <w:tcW w:w="151" w:type="pct"/>
            <w:tcBorders>
              <w:left w:val="single" w:sz="4" w:space="0" w:color="auto"/>
              <w:bottom w:val="single" w:sz="4" w:space="0" w:color="auto"/>
            </w:tcBorders>
            <w:shd w:val="clear" w:color="000000" w:fill="72CFC6"/>
            <w:noWrap/>
            <w:vAlign w:val="center"/>
            <w:hideMark/>
          </w:tcPr>
          <w:p w14:paraId="27B9EF84"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6,51</w:t>
            </w:r>
          </w:p>
        </w:tc>
        <w:tc>
          <w:tcPr>
            <w:tcW w:w="151" w:type="pct"/>
            <w:tcBorders>
              <w:bottom w:val="single" w:sz="4" w:space="0" w:color="auto"/>
            </w:tcBorders>
            <w:shd w:val="clear" w:color="000000" w:fill="72CFC6"/>
            <w:noWrap/>
            <w:vAlign w:val="center"/>
            <w:hideMark/>
          </w:tcPr>
          <w:p w14:paraId="2326527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2,20</w:t>
            </w:r>
          </w:p>
        </w:tc>
        <w:tc>
          <w:tcPr>
            <w:tcW w:w="152" w:type="pct"/>
            <w:tcBorders>
              <w:bottom w:val="single" w:sz="4" w:space="0" w:color="auto"/>
              <w:right w:val="single" w:sz="4" w:space="0" w:color="auto"/>
            </w:tcBorders>
            <w:shd w:val="clear" w:color="000000" w:fill="72CFC6"/>
            <w:noWrap/>
            <w:vAlign w:val="center"/>
            <w:hideMark/>
          </w:tcPr>
          <w:p w14:paraId="1036DCA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4,68</w:t>
            </w:r>
          </w:p>
        </w:tc>
        <w:tc>
          <w:tcPr>
            <w:tcW w:w="152" w:type="pct"/>
            <w:tcBorders>
              <w:left w:val="single" w:sz="4" w:space="0" w:color="auto"/>
              <w:bottom w:val="single" w:sz="4" w:space="0" w:color="auto"/>
            </w:tcBorders>
            <w:shd w:val="clear" w:color="000000" w:fill="72CFC6"/>
            <w:noWrap/>
            <w:vAlign w:val="center"/>
            <w:hideMark/>
          </w:tcPr>
          <w:p w14:paraId="23BBAD5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8,91</w:t>
            </w:r>
          </w:p>
        </w:tc>
        <w:tc>
          <w:tcPr>
            <w:tcW w:w="151" w:type="pct"/>
            <w:tcBorders>
              <w:bottom w:val="single" w:sz="4" w:space="0" w:color="auto"/>
            </w:tcBorders>
            <w:shd w:val="clear" w:color="auto" w:fill="auto"/>
            <w:noWrap/>
            <w:vAlign w:val="center"/>
            <w:hideMark/>
          </w:tcPr>
          <w:p w14:paraId="71F59EB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1,00</w:t>
            </w:r>
          </w:p>
        </w:tc>
        <w:tc>
          <w:tcPr>
            <w:tcW w:w="152" w:type="pct"/>
            <w:tcBorders>
              <w:bottom w:val="single" w:sz="4" w:space="0" w:color="auto"/>
              <w:right w:val="single" w:sz="4" w:space="0" w:color="auto"/>
            </w:tcBorders>
            <w:shd w:val="clear" w:color="000000" w:fill="72CFC6"/>
            <w:noWrap/>
            <w:vAlign w:val="center"/>
            <w:hideMark/>
          </w:tcPr>
          <w:p w14:paraId="76D6066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1,89</w:t>
            </w:r>
          </w:p>
        </w:tc>
        <w:tc>
          <w:tcPr>
            <w:tcW w:w="152" w:type="pct"/>
            <w:tcBorders>
              <w:left w:val="single" w:sz="4" w:space="0" w:color="auto"/>
              <w:bottom w:val="single" w:sz="4" w:space="0" w:color="auto"/>
            </w:tcBorders>
            <w:shd w:val="clear" w:color="auto" w:fill="auto"/>
            <w:noWrap/>
            <w:vAlign w:val="center"/>
            <w:hideMark/>
          </w:tcPr>
          <w:p w14:paraId="0BC175D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0,33</w:t>
            </w:r>
          </w:p>
        </w:tc>
        <w:tc>
          <w:tcPr>
            <w:tcW w:w="151" w:type="pct"/>
            <w:tcBorders>
              <w:bottom w:val="single" w:sz="4" w:space="0" w:color="auto"/>
            </w:tcBorders>
            <w:shd w:val="clear" w:color="auto" w:fill="auto"/>
            <w:noWrap/>
            <w:vAlign w:val="center"/>
            <w:hideMark/>
          </w:tcPr>
          <w:p w14:paraId="17D3794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0,23</w:t>
            </w:r>
          </w:p>
        </w:tc>
        <w:tc>
          <w:tcPr>
            <w:tcW w:w="152" w:type="pct"/>
            <w:tcBorders>
              <w:bottom w:val="single" w:sz="4" w:space="0" w:color="auto"/>
              <w:right w:val="single" w:sz="4" w:space="0" w:color="auto"/>
            </w:tcBorders>
            <w:shd w:val="clear" w:color="auto" w:fill="auto"/>
            <w:noWrap/>
            <w:vAlign w:val="center"/>
            <w:hideMark/>
          </w:tcPr>
          <w:p w14:paraId="26E0520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0,28</w:t>
            </w:r>
          </w:p>
        </w:tc>
        <w:tc>
          <w:tcPr>
            <w:tcW w:w="152" w:type="pct"/>
            <w:tcBorders>
              <w:left w:val="single" w:sz="4" w:space="0" w:color="auto"/>
              <w:bottom w:val="single" w:sz="4" w:space="0" w:color="auto"/>
            </w:tcBorders>
            <w:shd w:val="clear" w:color="000000" w:fill="72CFC6"/>
            <w:noWrap/>
            <w:vAlign w:val="center"/>
            <w:hideMark/>
          </w:tcPr>
          <w:p w14:paraId="06B81AC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2,79</w:t>
            </w:r>
          </w:p>
        </w:tc>
        <w:tc>
          <w:tcPr>
            <w:tcW w:w="151" w:type="pct"/>
            <w:tcBorders>
              <w:bottom w:val="single" w:sz="4" w:space="0" w:color="auto"/>
            </w:tcBorders>
            <w:shd w:val="clear" w:color="000000" w:fill="72CFC6"/>
            <w:noWrap/>
            <w:vAlign w:val="center"/>
            <w:hideMark/>
          </w:tcPr>
          <w:p w14:paraId="5FE839A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24,59</w:t>
            </w:r>
          </w:p>
        </w:tc>
        <w:tc>
          <w:tcPr>
            <w:tcW w:w="152" w:type="pct"/>
            <w:tcBorders>
              <w:bottom w:val="single" w:sz="4" w:space="0" w:color="auto"/>
              <w:right w:val="single" w:sz="4" w:space="0" w:color="auto"/>
            </w:tcBorders>
            <w:shd w:val="clear" w:color="000000" w:fill="72CFC6"/>
            <w:noWrap/>
            <w:vAlign w:val="center"/>
            <w:hideMark/>
          </w:tcPr>
          <w:p w14:paraId="6AF7C08F"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9,34</w:t>
            </w:r>
          </w:p>
        </w:tc>
        <w:tc>
          <w:tcPr>
            <w:tcW w:w="151" w:type="pct"/>
            <w:tcBorders>
              <w:left w:val="single" w:sz="4" w:space="0" w:color="auto"/>
              <w:bottom w:val="single" w:sz="4" w:space="0" w:color="auto"/>
            </w:tcBorders>
            <w:shd w:val="clear" w:color="000000" w:fill="72CFC6"/>
            <w:noWrap/>
            <w:vAlign w:val="center"/>
            <w:hideMark/>
          </w:tcPr>
          <w:p w14:paraId="3DA31D71"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8,09</w:t>
            </w:r>
          </w:p>
        </w:tc>
        <w:tc>
          <w:tcPr>
            <w:tcW w:w="152" w:type="pct"/>
            <w:tcBorders>
              <w:bottom w:val="single" w:sz="4" w:space="0" w:color="auto"/>
            </w:tcBorders>
            <w:shd w:val="clear" w:color="auto" w:fill="auto"/>
            <w:noWrap/>
            <w:vAlign w:val="center"/>
            <w:hideMark/>
          </w:tcPr>
          <w:p w14:paraId="35AD5CAE"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0,75</w:t>
            </w:r>
          </w:p>
        </w:tc>
        <w:tc>
          <w:tcPr>
            <w:tcW w:w="152" w:type="pct"/>
            <w:tcBorders>
              <w:bottom w:val="single" w:sz="4" w:space="0" w:color="auto"/>
              <w:right w:val="single" w:sz="4" w:space="0" w:color="auto"/>
            </w:tcBorders>
            <w:shd w:val="clear" w:color="000000" w:fill="72CFC6"/>
            <w:noWrap/>
            <w:vAlign w:val="center"/>
            <w:hideMark/>
          </w:tcPr>
          <w:p w14:paraId="56C956E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1,85</w:t>
            </w:r>
          </w:p>
        </w:tc>
        <w:tc>
          <w:tcPr>
            <w:tcW w:w="151" w:type="pct"/>
            <w:tcBorders>
              <w:left w:val="single" w:sz="4" w:space="0" w:color="auto"/>
              <w:bottom w:val="single" w:sz="4" w:space="0" w:color="auto"/>
            </w:tcBorders>
            <w:shd w:val="clear" w:color="000000" w:fill="72CFC6"/>
            <w:noWrap/>
            <w:vAlign w:val="center"/>
            <w:hideMark/>
          </w:tcPr>
          <w:p w14:paraId="0516BD2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1,98</w:t>
            </w:r>
          </w:p>
        </w:tc>
        <w:tc>
          <w:tcPr>
            <w:tcW w:w="152" w:type="pct"/>
            <w:tcBorders>
              <w:bottom w:val="single" w:sz="4" w:space="0" w:color="auto"/>
            </w:tcBorders>
            <w:shd w:val="clear" w:color="000000" w:fill="72CFC6"/>
            <w:noWrap/>
            <w:vAlign w:val="center"/>
            <w:hideMark/>
          </w:tcPr>
          <w:p w14:paraId="54631240"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2,60</w:t>
            </w:r>
          </w:p>
        </w:tc>
        <w:tc>
          <w:tcPr>
            <w:tcW w:w="152" w:type="pct"/>
            <w:tcBorders>
              <w:bottom w:val="single" w:sz="4" w:space="0" w:color="auto"/>
              <w:right w:val="single" w:sz="4" w:space="0" w:color="auto"/>
            </w:tcBorders>
            <w:shd w:val="clear" w:color="000000" w:fill="72CFC6"/>
            <w:noWrap/>
            <w:vAlign w:val="center"/>
            <w:hideMark/>
          </w:tcPr>
          <w:p w14:paraId="77C00AF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5,37</w:t>
            </w:r>
          </w:p>
        </w:tc>
        <w:tc>
          <w:tcPr>
            <w:tcW w:w="151" w:type="pct"/>
            <w:tcBorders>
              <w:left w:val="single" w:sz="4" w:space="0" w:color="auto"/>
              <w:bottom w:val="single" w:sz="4" w:space="0" w:color="auto"/>
            </w:tcBorders>
            <w:shd w:val="clear" w:color="auto" w:fill="auto"/>
            <w:noWrap/>
            <w:vAlign w:val="center"/>
            <w:hideMark/>
          </w:tcPr>
          <w:p w14:paraId="1D71D79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0,71</w:t>
            </w:r>
          </w:p>
        </w:tc>
        <w:tc>
          <w:tcPr>
            <w:tcW w:w="152" w:type="pct"/>
            <w:tcBorders>
              <w:bottom w:val="single" w:sz="4" w:space="0" w:color="auto"/>
            </w:tcBorders>
            <w:shd w:val="clear" w:color="auto" w:fill="auto"/>
            <w:noWrap/>
            <w:vAlign w:val="center"/>
            <w:hideMark/>
          </w:tcPr>
          <w:p w14:paraId="33695DE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0,71</w:t>
            </w:r>
          </w:p>
        </w:tc>
        <w:tc>
          <w:tcPr>
            <w:tcW w:w="152" w:type="pct"/>
            <w:tcBorders>
              <w:bottom w:val="single" w:sz="4" w:space="0" w:color="auto"/>
              <w:right w:val="single" w:sz="4" w:space="0" w:color="auto"/>
            </w:tcBorders>
            <w:shd w:val="clear" w:color="000000" w:fill="72CFC6"/>
            <w:noWrap/>
            <w:vAlign w:val="center"/>
            <w:hideMark/>
          </w:tcPr>
          <w:p w14:paraId="6C4445C6"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2,68</w:t>
            </w:r>
          </w:p>
        </w:tc>
        <w:tc>
          <w:tcPr>
            <w:tcW w:w="151" w:type="pct"/>
            <w:tcBorders>
              <w:left w:val="single" w:sz="4" w:space="0" w:color="auto"/>
              <w:bottom w:val="single" w:sz="4" w:space="0" w:color="auto"/>
            </w:tcBorders>
            <w:shd w:val="clear" w:color="000000" w:fill="72CFC6"/>
            <w:noWrap/>
            <w:vAlign w:val="center"/>
            <w:hideMark/>
          </w:tcPr>
          <w:p w14:paraId="1235BB7D"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6,63</w:t>
            </w:r>
          </w:p>
        </w:tc>
        <w:tc>
          <w:tcPr>
            <w:tcW w:w="151" w:type="pct"/>
            <w:tcBorders>
              <w:bottom w:val="single" w:sz="4" w:space="0" w:color="auto"/>
            </w:tcBorders>
            <w:shd w:val="clear" w:color="000000" w:fill="72CFC6"/>
            <w:noWrap/>
            <w:vAlign w:val="center"/>
            <w:hideMark/>
          </w:tcPr>
          <w:p w14:paraId="326655F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1,25</w:t>
            </w:r>
          </w:p>
        </w:tc>
        <w:tc>
          <w:tcPr>
            <w:tcW w:w="153" w:type="pct"/>
            <w:tcBorders>
              <w:bottom w:val="single" w:sz="4" w:space="0" w:color="auto"/>
              <w:right w:val="single" w:sz="4" w:space="0" w:color="auto"/>
            </w:tcBorders>
            <w:shd w:val="clear" w:color="000000" w:fill="72CFC6"/>
            <w:noWrap/>
            <w:vAlign w:val="center"/>
            <w:hideMark/>
          </w:tcPr>
          <w:p w14:paraId="1AFBECD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4,27</w:t>
            </w:r>
          </w:p>
        </w:tc>
        <w:tc>
          <w:tcPr>
            <w:tcW w:w="151" w:type="pct"/>
            <w:tcBorders>
              <w:left w:val="single" w:sz="4" w:space="0" w:color="auto"/>
              <w:bottom w:val="single" w:sz="4" w:space="0" w:color="auto"/>
            </w:tcBorders>
            <w:shd w:val="clear" w:color="000000" w:fill="72CFC6"/>
            <w:noWrap/>
            <w:vAlign w:val="center"/>
            <w:hideMark/>
          </w:tcPr>
          <w:p w14:paraId="4DBA02B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2,92</w:t>
            </w:r>
          </w:p>
        </w:tc>
        <w:tc>
          <w:tcPr>
            <w:tcW w:w="151" w:type="pct"/>
            <w:tcBorders>
              <w:bottom w:val="single" w:sz="4" w:space="0" w:color="auto"/>
            </w:tcBorders>
            <w:shd w:val="clear" w:color="000000" w:fill="72CFC6"/>
            <w:noWrap/>
            <w:vAlign w:val="center"/>
            <w:hideMark/>
          </w:tcPr>
          <w:p w14:paraId="7406338A"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4,46</w:t>
            </w:r>
          </w:p>
        </w:tc>
        <w:tc>
          <w:tcPr>
            <w:tcW w:w="153" w:type="pct"/>
            <w:tcBorders>
              <w:bottom w:val="single" w:sz="4" w:space="0" w:color="auto"/>
              <w:right w:val="single" w:sz="4" w:space="0" w:color="auto"/>
            </w:tcBorders>
            <w:shd w:val="clear" w:color="000000" w:fill="72CFC6"/>
            <w:noWrap/>
            <w:vAlign w:val="center"/>
            <w:hideMark/>
          </w:tcPr>
          <w:p w14:paraId="2CF41CE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7,11</w:t>
            </w:r>
          </w:p>
        </w:tc>
        <w:tc>
          <w:tcPr>
            <w:tcW w:w="151" w:type="pct"/>
            <w:tcBorders>
              <w:left w:val="single" w:sz="4" w:space="0" w:color="auto"/>
              <w:bottom w:val="single" w:sz="4" w:space="0" w:color="auto"/>
            </w:tcBorders>
            <w:shd w:val="clear" w:color="auto" w:fill="auto"/>
            <w:noWrap/>
            <w:vAlign w:val="center"/>
            <w:hideMark/>
          </w:tcPr>
          <w:p w14:paraId="2C05E027"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0,53</w:t>
            </w:r>
          </w:p>
        </w:tc>
        <w:tc>
          <w:tcPr>
            <w:tcW w:w="151" w:type="pct"/>
            <w:tcBorders>
              <w:bottom w:val="single" w:sz="4" w:space="0" w:color="auto"/>
            </w:tcBorders>
            <w:shd w:val="clear" w:color="000000" w:fill="72CFC6"/>
            <w:noWrap/>
            <w:vAlign w:val="center"/>
            <w:hideMark/>
          </w:tcPr>
          <w:p w14:paraId="7874F2E9"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1,58</w:t>
            </w:r>
          </w:p>
        </w:tc>
        <w:tc>
          <w:tcPr>
            <w:tcW w:w="152" w:type="pct"/>
            <w:tcBorders>
              <w:bottom w:val="single" w:sz="4" w:space="0" w:color="auto"/>
            </w:tcBorders>
            <w:shd w:val="clear" w:color="000000" w:fill="72CFC6"/>
            <w:noWrap/>
            <w:vAlign w:val="center"/>
            <w:hideMark/>
          </w:tcPr>
          <w:p w14:paraId="3997BE12" w14:textId="77777777" w:rsidR="00D63C41" w:rsidRPr="00D63C41" w:rsidRDefault="00D63C41" w:rsidP="00292D51">
            <w:pPr>
              <w:widowControl/>
              <w:jc w:val="center"/>
              <w:rPr>
                <w:rFonts w:ascii="Times New Roman" w:hAnsi="Times New Roman"/>
                <w:noProof w:val="0"/>
                <w:sz w:val="11"/>
                <w:szCs w:val="11"/>
                <w:lang w:eastAsia="pt-BR"/>
              </w:rPr>
            </w:pPr>
            <w:r w:rsidRPr="00D63C41">
              <w:rPr>
                <w:rFonts w:ascii="Times New Roman" w:hAnsi="Times New Roman"/>
                <w:noProof w:val="0"/>
                <w:sz w:val="11"/>
                <w:szCs w:val="11"/>
                <w:lang w:eastAsia="pt-BR"/>
              </w:rPr>
              <w:t>1,73</w:t>
            </w:r>
          </w:p>
        </w:tc>
      </w:tr>
    </w:tbl>
    <w:p w14:paraId="170C01F2" w14:textId="5A84558B" w:rsidR="00043E6C" w:rsidRPr="003C3062" w:rsidRDefault="006E78A0" w:rsidP="00292D51">
      <w:pPr>
        <w:pStyle w:val="PargrafoPGDRA"/>
        <w:spacing w:line="240" w:lineRule="auto"/>
        <w:ind w:firstLine="0"/>
        <w:rPr>
          <w:sz w:val="22"/>
          <w:szCs w:val="22"/>
        </w:rPr>
      </w:pPr>
      <w:r w:rsidRPr="003C3062">
        <w:rPr>
          <w:sz w:val="22"/>
          <w:szCs w:val="22"/>
        </w:rPr>
        <w:t xml:space="preserve">Fonte: </w:t>
      </w:r>
      <w:r w:rsidR="00595D9F" w:rsidRPr="003C3062">
        <w:rPr>
          <w:sz w:val="22"/>
          <w:szCs w:val="22"/>
        </w:rPr>
        <w:t xml:space="preserve">resultados da pesquisa com base em dados do MTE </w:t>
      </w:r>
      <w:r w:rsidRPr="003C3062">
        <w:rPr>
          <w:sz w:val="22"/>
          <w:szCs w:val="22"/>
        </w:rPr>
        <w:t>(2020)</w:t>
      </w:r>
      <w:r w:rsidR="00CB0761" w:rsidRPr="003C3062">
        <w:rPr>
          <w:sz w:val="22"/>
          <w:szCs w:val="22"/>
        </w:rPr>
        <w:t>.</w:t>
      </w:r>
      <w:r w:rsidR="00433639" w:rsidRPr="003C3062">
        <w:rPr>
          <w:sz w:val="22"/>
          <w:szCs w:val="22"/>
        </w:rPr>
        <w:t xml:space="preserve"> </w:t>
      </w:r>
    </w:p>
    <w:p w14:paraId="4CBED5BA" w14:textId="77777777" w:rsidR="00043E6C" w:rsidRPr="003C3062" w:rsidRDefault="00043E6C" w:rsidP="00292D51">
      <w:pPr>
        <w:pStyle w:val="PargrafoPGDRA"/>
        <w:spacing w:line="240" w:lineRule="auto"/>
        <w:ind w:firstLine="0"/>
        <w:rPr>
          <w:sz w:val="22"/>
          <w:szCs w:val="22"/>
        </w:rPr>
        <w:sectPr w:rsidR="00043E6C" w:rsidRPr="003C3062" w:rsidSect="00043E6C">
          <w:pgSz w:w="16840" w:h="11907" w:orient="landscape" w:code="9"/>
          <w:pgMar w:top="1134" w:right="1134" w:bottom="1701" w:left="1701" w:header="1134" w:footer="284" w:gutter="0"/>
          <w:pgNumType w:start="1"/>
          <w:cols w:space="708"/>
          <w:docGrid w:linePitch="360"/>
        </w:sectPr>
      </w:pPr>
    </w:p>
    <w:p w14:paraId="0F8E5E35" w14:textId="10EC79C9" w:rsidR="00A61FD9" w:rsidRPr="003C3062" w:rsidRDefault="00743976" w:rsidP="00292D51">
      <w:pPr>
        <w:pStyle w:val="PargrafoPGDRA"/>
        <w:ind w:firstLine="709"/>
      </w:pPr>
      <w:r w:rsidRPr="003C3062">
        <w:t xml:space="preserve">No </w:t>
      </w:r>
      <w:r w:rsidR="007A66B1" w:rsidRPr="003C3062">
        <w:t>Município</w:t>
      </w:r>
      <w:r w:rsidRPr="003C3062">
        <w:t xml:space="preserve"> de São Tomé as atividades mais repr</w:t>
      </w:r>
      <w:r w:rsidR="0055388E" w:rsidRPr="003C3062">
        <w:t>esena</w:t>
      </w:r>
      <w:r w:rsidRPr="003C3062">
        <w:t>tivas para a região s</w:t>
      </w:r>
      <w:r w:rsidR="009F4AB6" w:rsidRPr="003C3062">
        <w:t>ão ex</w:t>
      </w:r>
      <w:r w:rsidRPr="003C3062">
        <w:t xml:space="preserve">trativa </w:t>
      </w:r>
      <w:r w:rsidR="009F4AB6" w:rsidRPr="003C3062">
        <w:t>mineral</w:t>
      </w:r>
      <w:r w:rsidRPr="003C3062">
        <w:t>, a indústri</w:t>
      </w:r>
      <w:r w:rsidR="00A61FD9" w:rsidRPr="003C3062">
        <w:t xml:space="preserve">a quimica, alimentos e bebidas, </w:t>
      </w:r>
      <w:r w:rsidRPr="003C3062">
        <w:t>administração pública</w:t>
      </w:r>
      <w:r w:rsidR="00A61FD9" w:rsidRPr="003C3062">
        <w:t xml:space="preserve"> e indústria textil</w:t>
      </w:r>
      <w:r w:rsidR="00642D3A" w:rsidRPr="003C3062">
        <w:t>.</w:t>
      </w:r>
      <w:r w:rsidR="00A61FD9" w:rsidRPr="003C3062">
        <w:t xml:space="preserve"> A indústria textil passa a ser significativa </w:t>
      </w:r>
      <w:r w:rsidR="001273C0" w:rsidRPr="003C3062">
        <w:t>a partir de</w:t>
      </w:r>
      <w:r w:rsidR="00A61FD9" w:rsidRPr="003C3062">
        <w:t xml:space="preserve"> 2009, pois em</w:t>
      </w:r>
      <w:r w:rsidR="003761E3" w:rsidRPr="003C3062">
        <w:t xml:space="preserve"> 2000 apresentava um valor de 0,32</w:t>
      </w:r>
      <w:r w:rsidR="001273C0" w:rsidRPr="003C3062">
        <w:t xml:space="preserve"> e</w:t>
      </w:r>
      <w:r w:rsidR="003761E3" w:rsidRPr="003C3062">
        <w:t xml:space="preserve"> em 2009 o valor é 1,</w:t>
      </w:r>
      <w:r w:rsidR="00A61FD9" w:rsidRPr="003C3062">
        <w:t>12 aumentando o rol de atividades básicas.</w:t>
      </w:r>
      <w:r w:rsidR="00B559C5">
        <w:t xml:space="preserve"> </w:t>
      </w:r>
      <w:r w:rsidR="005C7E7D" w:rsidRPr="003C3062">
        <w:t>Em</w:t>
      </w:r>
      <w:r w:rsidR="00A61FD9" w:rsidRPr="003C3062">
        <w:t xml:space="preserve"> Moreira Sales a atividade d</w:t>
      </w:r>
      <w:r w:rsidR="003761E3" w:rsidRPr="003C3062">
        <w:t>e agricultura apresenta um QL de 24,</w:t>
      </w:r>
      <w:r w:rsidR="00A61FD9" w:rsidRPr="003C3062">
        <w:t xml:space="preserve">59 caracterizando com atividade primordial no </w:t>
      </w:r>
      <w:r w:rsidR="007A66B1" w:rsidRPr="003C3062">
        <w:t>Município</w:t>
      </w:r>
      <w:r w:rsidR="00A61FD9" w:rsidRPr="003C3062">
        <w:t xml:space="preserve"> </w:t>
      </w:r>
      <w:r w:rsidR="003761E3" w:rsidRPr="003C3062">
        <w:t xml:space="preserve">e </w:t>
      </w:r>
      <w:r w:rsidR="00A61FD9" w:rsidRPr="003C3062">
        <w:t>se mostrando como atividade principal seguida de administração pública com 2,67.</w:t>
      </w:r>
    </w:p>
    <w:p w14:paraId="04038F03" w14:textId="69876A2D" w:rsidR="003F60F1" w:rsidRPr="003C3062" w:rsidRDefault="001273C0" w:rsidP="00292D51">
      <w:pPr>
        <w:pStyle w:val="PargrafoPGDRA"/>
        <w:ind w:firstLine="709"/>
      </w:pPr>
      <w:r w:rsidRPr="003C3062">
        <w:t>Em</w:t>
      </w:r>
      <w:r w:rsidR="008A7EDC" w:rsidRPr="003C3062">
        <w:t xml:space="preserve"> 2018</w:t>
      </w:r>
      <w:r w:rsidR="000927BD" w:rsidRPr="003C3062">
        <w:t xml:space="preserve">, </w:t>
      </w:r>
      <w:r w:rsidR="008A7EDC" w:rsidRPr="003C3062">
        <w:t xml:space="preserve">as atividades predominantes de especialização na maioria dos municípois ainda são, </w:t>
      </w:r>
      <w:r w:rsidR="000054E0" w:rsidRPr="003C3062">
        <w:t>A</w:t>
      </w:r>
      <w:r w:rsidR="008A7EDC" w:rsidRPr="003C3062">
        <w:t xml:space="preserve">gricultura, </w:t>
      </w:r>
      <w:r w:rsidR="000054E0" w:rsidRPr="003C3062">
        <w:t>A</w:t>
      </w:r>
      <w:r w:rsidR="008A7EDC" w:rsidRPr="003C3062">
        <w:t xml:space="preserve">limentos e </w:t>
      </w:r>
      <w:r w:rsidR="000054E0" w:rsidRPr="003C3062">
        <w:t>B</w:t>
      </w:r>
      <w:r w:rsidR="008A7EDC" w:rsidRPr="003C3062">
        <w:t xml:space="preserve">ebidas e </w:t>
      </w:r>
      <w:r w:rsidR="000054E0" w:rsidRPr="003C3062">
        <w:t>A</w:t>
      </w:r>
      <w:r w:rsidR="008A7EDC" w:rsidRPr="003C3062">
        <w:t xml:space="preserve">dministração </w:t>
      </w:r>
      <w:r w:rsidR="000054E0" w:rsidRPr="003C3062">
        <w:t>P</w:t>
      </w:r>
      <w:r w:rsidR="008A7EDC" w:rsidRPr="003C3062">
        <w:t xml:space="preserve">ública. A atividade </w:t>
      </w:r>
      <w:r w:rsidR="000054E0" w:rsidRPr="003C3062">
        <w:t>E</w:t>
      </w:r>
      <w:r w:rsidR="008A7EDC" w:rsidRPr="003C3062">
        <w:t xml:space="preserve">xtrativa Mineral </w:t>
      </w:r>
      <w:r w:rsidR="000054E0" w:rsidRPr="003C3062">
        <w:t>apresentou QL de 49,65</w:t>
      </w:r>
      <w:r w:rsidR="008A7EDC" w:rsidRPr="003C3062">
        <w:t xml:space="preserve"> no </w:t>
      </w:r>
      <w:r w:rsidR="000054E0" w:rsidRPr="003C3062">
        <w:t>m</w:t>
      </w:r>
      <w:r w:rsidR="007A66B1" w:rsidRPr="003C3062">
        <w:t>unicípio</w:t>
      </w:r>
      <w:r w:rsidR="00DA5429" w:rsidRPr="003C3062">
        <w:t xml:space="preserve"> de São Tomé</w:t>
      </w:r>
      <w:r w:rsidRPr="003C3062">
        <w:t>. O valor do QL para o</w:t>
      </w:r>
      <w:r w:rsidR="005C7E7D" w:rsidRPr="003C3062">
        <w:t xml:space="preserve"> </w:t>
      </w:r>
      <w:r w:rsidR="000054E0" w:rsidRPr="003C3062">
        <w:t>m</w:t>
      </w:r>
      <w:r w:rsidR="007A66B1" w:rsidRPr="003C3062">
        <w:t>unicípio</w:t>
      </w:r>
      <w:r w:rsidR="005C7E7D" w:rsidRPr="003C3062">
        <w:t xml:space="preserve"> evid</w:t>
      </w:r>
      <w:r w:rsidR="000054E0" w:rsidRPr="003C3062">
        <w:t>e</w:t>
      </w:r>
      <w:r w:rsidR="005C7E7D" w:rsidRPr="003C3062">
        <w:t>ncia a total de</w:t>
      </w:r>
      <w:r w:rsidRPr="003C3062">
        <w:t xml:space="preserve">pendência para essa atividade e tal fato pode ter sido explicado devido a suspensão das atividades de uma das unidades do grupo Santa Terezinha no </w:t>
      </w:r>
      <w:r w:rsidR="000054E0" w:rsidRPr="003C3062">
        <w:t>m</w:t>
      </w:r>
      <w:r w:rsidR="007A66B1" w:rsidRPr="003C3062">
        <w:t>unicípio</w:t>
      </w:r>
      <w:r w:rsidRPr="003C3062">
        <w:t>. Segundo a U</w:t>
      </w:r>
      <w:r w:rsidR="00602FDD" w:rsidRPr="003C3062">
        <w:t>saçucar</w:t>
      </w:r>
      <w:r w:rsidRPr="003C3062">
        <w:t xml:space="preserve"> (2019), a última safra de produção da unidade localizada em São Tomé, foi em 2016/17. A p</w:t>
      </w:r>
      <w:r w:rsidR="005C3D97" w:rsidRPr="003C3062">
        <w:t>a</w:t>
      </w:r>
      <w:r w:rsidRPr="003C3062">
        <w:t>rtir de então</w:t>
      </w:r>
      <w:r w:rsidR="005C3D97" w:rsidRPr="003C3062">
        <w:t>,</w:t>
      </w:r>
      <w:r w:rsidR="00AF2476" w:rsidRPr="003C3062">
        <w:t xml:space="preserve"> foram</w:t>
      </w:r>
      <w:r w:rsidR="00214669" w:rsidRPr="003C3062">
        <w:t xml:space="preserve"> mantido</w:t>
      </w:r>
      <w:r w:rsidR="000054E0" w:rsidRPr="003C3062">
        <w:t>s</w:t>
      </w:r>
      <w:r w:rsidR="00214669" w:rsidRPr="003C3062">
        <w:t xml:space="preserve"> os colaboradores </w:t>
      </w:r>
      <w:r w:rsidRPr="003C3062">
        <w:t>s</w:t>
      </w:r>
      <w:r w:rsidR="003F60F1" w:rsidRPr="003C3062">
        <w:t>omente do operacional agrícola.</w:t>
      </w:r>
    </w:p>
    <w:p w14:paraId="5E58A374" w14:textId="4C16913A" w:rsidR="008A7EDC" w:rsidRPr="003C3062" w:rsidRDefault="007C0DB1" w:rsidP="00292D51">
      <w:pPr>
        <w:pStyle w:val="PargrafoPGDRA"/>
        <w:ind w:firstLine="709"/>
      </w:pPr>
      <w:r w:rsidRPr="003C3062">
        <w:t xml:space="preserve">O </w:t>
      </w:r>
      <w:r w:rsidR="00602FDD" w:rsidRPr="003C3062">
        <w:t>m</w:t>
      </w:r>
      <w:r w:rsidR="007A66B1" w:rsidRPr="003C3062">
        <w:t>unicípio</w:t>
      </w:r>
      <w:r w:rsidR="008A7EDC" w:rsidRPr="003C3062">
        <w:t xml:space="preserve"> de Tapejara </w:t>
      </w:r>
      <w:r w:rsidR="00DA5429" w:rsidRPr="003C3062">
        <w:t>em 2018</w:t>
      </w:r>
      <w:r w:rsidR="003F60F1" w:rsidRPr="003C3062">
        <w:t>,</w:t>
      </w:r>
      <w:r w:rsidR="00DA5429" w:rsidRPr="003C3062">
        <w:t xml:space="preserve"> </w:t>
      </w:r>
      <w:r w:rsidR="008A7EDC" w:rsidRPr="003C3062">
        <w:t>descaracteriza a ativi</w:t>
      </w:r>
      <w:r w:rsidR="00DA5429" w:rsidRPr="003C3062">
        <w:t>d</w:t>
      </w:r>
      <w:r w:rsidR="008A7EDC" w:rsidRPr="003C3062">
        <w:t xml:space="preserve">ade de </w:t>
      </w:r>
      <w:r w:rsidR="000054E0" w:rsidRPr="003C3062">
        <w:t>I</w:t>
      </w:r>
      <w:r w:rsidR="008A7EDC" w:rsidRPr="003C3062">
        <w:t xml:space="preserve">ndústria </w:t>
      </w:r>
      <w:r w:rsidR="000054E0" w:rsidRPr="003C3062">
        <w:t>d</w:t>
      </w:r>
      <w:r w:rsidR="008A7EDC" w:rsidRPr="003C3062">
        <w:t xml:space="preserve">e </w:t>
      </w:r>
      <w:r w:rsidR="000054E0" w:rsidRPr="003C3062">
        <w:t>C</w:t>
      </w:r>
      <w:r w:rsidR="008A7EDC" w:rsidRPr="003C3062">
        <w:t xml:space="preserve">alçados como a de especialização do </w:t>
      </w:r>
      <w:r w:rsidR="000054E0" w:rsidRPr="003C3062">
        <w:t>m</w:t>
      </w:r>
      <w:r w:rsidR="007A66B1" w:rsidRPr="003C3062">
        <w:t>unicípio</w:t>
      </w:r>
      <w:r w:rsidR="00DA5429" w:rsidRPr="003C3062">
        <w:t>, essa distribuiç</w:t>
      </w:r>
      <w:r w:rsidR="007F3C9C" w:rsidRPr="003C3062">
        <w:t xml:space="preserve">ão passa a ser feita entre as </w:t>
      </w:r>
      <w:r w:rsidR="00DA5429" w:rsidRPr="003C3062">
        <w:t xml:space="preserve">atividades de </w:t>
      </w:r>
      <w:r w:rsidR="000054E0" w:rsidRPr="003C3062">
        <w:t>A</w:t>
      </w:r>
      <w:r w:rsidR="00DA5429" w:rsidRPr="003C3062">
        <w:t xml:space="preserve">limentos e </w:t>
      </w:r>
      <w:r w:rsidR="000054E0" w:rsidRPr="003C3062">
        <w:t>B</w:t>
      </w:r>
      <w:r w:rsidR="00DA5429" w:rsidRPr="003C3062">
        <w:t>ebidas</w:t>
      </w:r>
      <w:r w:rsidR="000054E0" w:rsidRPr="003C3062">
        <w:t>,</w:t>
      </w:r>
      <w:r w:rsidR="00DA5429" w:rsidRPr="003C3062">
        <w:t xml:space="preserve"> com </w:t>
      </w:r>
      <w:r w:rsidR="001F04F8" w:rsidRPr="003C3062">
        <w:t xml:space="preserve">QL de </w:t>
      </w:r>
      <w:r w:rsidR="00DA5429" w:rsidRPr="003C3062">
        <w:t xml:space="preserve">4,70, </w:t>
      </w:r>
      <w:r w:rsidR="000054E0" w:rsidRPr="003C3062">
        <w:t>I</w:t>
      </w:r>
      <w:r w:rsidR="00DA5429" w:rsidRPr="003C3062">
        <w:t xml:space="preserve">ndústria </w:t>
      </w:r>
      <w:r w:rsidR="000054E0" w:rsidRPr="003C3062">
        <w:t>M</w:t>
      </w:r>
      <w:r w:rsidR="00DA5429" w:rsidRPr="003C3062">
        <w:t>ecânica</w:t>
      </w:r>
      <w:r w:rsidR="000054E0" w:rsidRPr="003C3062">
        <w:t>,</w:t>
      </w:r>
      <w:r w:rsidR="00DA5429" w:rsidRPr="003C3062">
        <w:t xml:space="preserve"> com </w:t>
      </w:r>
      <w:r w:rsidR="001F04F8" w:rsidRPr="003C3062">
        <w:t xml:space="preserve">QL de </w:t>
      </w:r>
      <w:r w:rsidR="00214669" w:rsidRPr="003C3062">
        <w:t>4,</w:t>
      </w:r>
      <w:r w:rsidR="00DA5429" w:rsidRPr="003C3062">
        <w:t>17</w:t>
      </w:r>
      <w:r w:rsidR="000054E0" w:rsidRPr="003C3062">
        <w:t>,</w:t>
      </w:r>
      <w:r w:rsidR="00DA5429" w:rsidRPr="003C3062">
        <w:t xml:space="preserve"> e </w:t>
      </w:r>
      <w:r w:rsidR="000054E0" w:rsidRPr="003C3062">
        <w:t>A</w:t>
      </w:r>
      <w:r w:rsidR="008A7EDC" w:rsidRPr="003C3062">
        <w:t>gricultura</w:t>
      </w:r>
      <w:r w:rsidR="000054E0" w:rsidRPr="003C3062">
        <w:t xml:space="preserve">, </w:t>
      </w:r>
      <w:r w:rsidR="00DA5429" w:rsidRPr="003C3062">
        <w:t>com</w:t>
      </w:r>
      <w:r w:rsidR="008A7EDC" w:rsidRPr="003C3062">
        <w:t xml:space="preserve"> </w:t>
      </w:r>
      <w:r w:rsidR="001F04F8" w:rsidRPr="003C3062">
        <w:t xml:space="preserve">QL de </w:t>
      </w:r>
      <w:r w:rsidR="008A7EDC" w:rsidRPr="003C3062">
        <w:t>4,27.</w:t>
      </w:r>
      <w:r w:rsidRPr="003C3062">
        <w:t xml:space="preserve"> Já </w:t>
      </w:r>
      <w:r w:rsidR="00C96735" w:rsidRPr="003C3062">
        <w:t xml:space="preserve">Ivaté </w:t>
      </w:r>
      <w:r w:rsidR="000054E0" w:rsidRPr="003C3062">
        <w:t xml:space="preserve">obteve </w:t>
      </w:r>
      <w:r w:rsidR="00C96735" w:rsidRPr="003C3062">
        <w:t xml:space="preserve">um aumento nas atividades consideradas básicas para o </w:t>
      </w:r>
      <w:r w:rsidR="000054E0" w:rsidRPr="003C3062">
        <w:t>m</w:t>
      </w:r>
      <w:r w:rsidR="007A66B1" w:rsidRPr="003C3062">
        <w:t>unicípio</w:t>
      </w:r>
      <w:r w:rsidR="005C3D97" w:rsidRPr="003C3062">
        <w:t>,</w:t>
      </w:r>
      <w:r w:rsidR="003B3049" w:rsidRPr="003C3062">
        <w:t xml:space="preserve"> se comparada ao ano de 2009</w:t>
      </w:r>
      <w:r w:rsidR="000054E0" w:rsidRPr="003C3062">
        <w:t>.</w:t>
      </w:r>
      <w:r w:rsidR="003B3049" w:rsidRPr="003C3062">
        <w:t xml:space="preserve"> </w:t>
      </w:r>
      <w:r w:rsidR="000054E0" w:rsidRPr="003C3062">
        <w:t>O setor de A</w:t>
      </w:r>
      <w:r w:rsidR="00DA5429" w:rsidRPr="003C3062">
        <w:t xml:space="preserve">limentos e </w:t>
      </w:r>
      <w:r w:rsidR="000054E0" w:rsidRPr="003C3062">
        <w:t>B</w:t>
      </w:r>
      <w:r w:rsidR="00DA5429" w:rsidRPr="003C3062">
        <w:t xml:space="preserve">ebidas </w:t>
      </w:r>
      <w:r w:rsidR="003B3049" w:rsidRPr="003C3062">
        <w:t>apresenta QL</w:t>
      </w:r>
      <w:r w:rsidR="00C96735" w:rsidRPr="003C3062">
        <w:t xml:space="preserve"> de 5</w:t>
      </w:r>
      <w:r w:rsidR="003B3049" w:rsidRPr="003C3062">
        <w:t xml:space="preserve">,90, </w:t>
      </w:r>
      <w:r w:rsidR="000054E0" w:rsidRPr="003C3062">
        <w:t>A</w:t>
      </w:r>
      <w:r w:rsidR="00C96735" w:rsidRPr="003C3062">
        <w:t xml:space="preserve">gricultura </w:t>
      </w:r>
      <w:r w:rsidR="000054E0" w:rsidRPr="003C3062">
        <w:t>com</w:t>
      </w:r>
      <w:r w:rsidR="00C96735" w:rsidRPr="003C3062">
        <w:t xml:space="preserve"> 1</w:t>
      </w:r>
      <w:r w:rsidR="000054E0" w:rsidRPr="003C3062">
        <w:t>,</w:t>
      </w:r>
      <w:r w:rsidR="00C96735" w:rsidRPr="003C3062">
        <w:t xml:space="preserve">89 </w:t>
      </w:r>
      <w:r w:rsidR="003B3049" w:rsidRPr="003C3062">
        <w:t xml:space="preserve">e </w:t>
      </w:r>
      <w:r w:rsidR="000054E0" w:rsidRPr="003C3062">
        <w:t>A</w:t>
      </w:r>
      <w:r w:rsidR="003B3049" w:rsidRPr="003C3062">
        <w:t xml:space="preserve">dministração </w:t>
      </w:r>
      <w:r w:rsidR="000054E0" w:rsidRPr="003C3062">
        <w:t>P</w:t>
      </w:r>
      <w:r w:rsidR="003B3049" w:rsidRPr="003C3062">
        <w:t>ública com 1,28</w:t>
      </w:r>
      <w:r w:rsidR="00C96735" w:rsidRPr="003C3062">
        <w:t>.</w:t>
      </w:r>
    </w:p>
    <w:p w14:paraId="35B53F87" w14:textId="3D4EB445" w:rsidR="00615909" w:rsidRPr="003C3062" w:rsidRDefault="000054E0" w:rsidP="00292D51">
      <w:pPr>
        <w:pStyle w:val="PargrafoPGDRA"/>
        <w:ind w:firstLine="709"/>
      </w:pPr>
      <w:r w:rsidRPr="003C3062">
        <w:t>No</w:t>
      </w:r>
      <w:r w:rsidR="003F60F1" w:rsidRPr="003C3062">
        <w:t xml:space="preserve"> </w:t>
      </w:r>
      <w:r w:rsidRPr="003C3062">
        <w:t>m</w:t>
      </w:r>
      <w:r w:rsidR="007A66B1" w:rsidRPr="003C3062">
        <w:t>unicípio</w:t>
      </w:r>
      <w:r w:rsidR="003F60F1" w:rsidRPr="003C3062">
        <w:t xml:space="preserve"> de Moreira Sal</w:t>
      </w:r>
      <w:r w:rsidR="00214669" w:rsidRPr="003C3062">
        <w:t>es houve uma redução considerável</w:t>
      </w:r>
      <w:r w:rsidR="00434EF2" w:rsidRPr="003C3062">
        <w:t xml:space="preserve"> no setor da agricultura</w:t>
      </w:r>
      <w:r w:rsidR="003F60F1" w:rsidRPr="003C3062">
        <w:t xml:space="preserve"> se comparada ao </w:t>
      </w:r>
      <w:r w:rsidRPr="003C3062">
        <w:t xml:space="preserve">ano </w:t>
      </w:r>
      <w:r w:rsidR="003F60F1" w:rsidRPr="003C3062">
        <w:t>de 2009 quando o QL era de 24,59</w:t>
      </w:r>
      <w:r w:rsidR="00214669" w:rsidRPr="003C3062">
        <w:t>, para</w:t>
      </w:r>
      <w:r w:rsidR="003F60F1" w:rsidRPr="003C3062">
        <w:t xml:space="preserve"> 2018 passa a ser de 9,34</w:t>
      </w:r>
      <w:r w:rsidR="006F10B8" w:rsidRPr="003C3062">
        <w:t>. Assim como São Tomé, de acordo com a U</w:t>
      </w:r>
      <w:r w:rsidR="00602FDD" w:rsidRPr="003C3062">
        <w:t>saçucar</w:t>
      </w:r>
      <w:r w:rsidR="006F10B8" w:rsidRPr="003C3062">
        <w:t xml:space="preserve"> (2019), a unidade de Moreira Sales teve s</w:t>
      </w:r>
      <w:r w:rsidR="004D52B8" w:rsidRPr="003C3062">
        <w:t>uas atividades suspensas em 2018</w:t>
      </w:r>
      <w:r w:rsidR="006F10B8" w:rsidRPr="003C3062">
        <w:t xml:space="preserve">, </w:t>
      </w:r>
      <w:r w:rsidR="00615909" w:rsidRPr="003C3062">
        <w:t>fato esse que pode ter contribu</w:t>
      </w:r>
      <w:r w:rsidR="006C6BCC" w:rsidRPr="003C3062">
        <w:t>í</w:t>
      </w:r>
      <w:r w:rsidR="00615909" w:rsidRPr="003C3062">
        <w:t>do para a</w:t>
      </w:r>
      <w:r w:rsidR="00214669" w:rsidRPr="003C3062">
        <w:t xml:space="preserve"> </w:t>
      </w:r>
      <w:r w:rsidR="00615909" w:rsidRPr="003C3062">
        <w:t>redução desse setor. A absorção de parte dessa especialização passa para o setor d</w:t>
      </w:r>
      <w:r w:rsidR="007C37FA" w:rsidRPr="003C3062">
        <w:t xml:space="preserve">e </w:t>
      </w:r>
      <w:r w:rsidR="006C6BCC" w:rsidRPr="003C3062">
        <w:t>A</w:t>
      </w:r>
      <w:r w:rsidR="007C37FA" w:rsidRPr="003C3062">
        <w:t xml:space="preserve">limentos e </w:t>
      </w:r>
      <w:r w:rsidR="006C6BCC" w:rsidRPr="003C3062">
        <w:t>B</w:t>
      </w:r>
      <w:r w:rsidR="007C37FA" w:rsidRPr="003C3062">
        <w:t>ebidas que</w:t>
      </w:r>
      <w:r w:rsidR="00214669" w:rsidRPr="003C3062">
        <w:t xml:space="preserve"> migra</w:t>
      </w:r>
      <w:r w:rsidR="00615909" w:rsidRPr="003C3062">
        <w:t xml:space="preserve"> de 0,87 em 2009 para 3,78 em 2018.</w:t>
      </w:r>
      <w:r w:rsidR="00D724E0" w:rsidRPr="003C3062">
        <w:t xml:space="preserve"> Como se observa</w:t>
      </w:r>
      <w:r w:rsidR="006C6BCC" w:rsidRPr="003C3062">
        <w:t>,</w:t>
      </w:r>
      <w:r w:rsidR="00615909" w:rsidRPr="003C3062">
        <w:t xml:space="preserve"> o setor de </w:t>
      </w:r>
      <w:r w:rsidR="006C6BCC" w:rsidRPr="003C3062">
        <w:t>I</w:t>
      </w:r>
      <w:r w:rsidR="00615909" w:rsidRPr="003C3062">
        <w:t xml:space="preserve">ndústria </w:t>
      </w:r>
      <w:r w:rsidR="006C6BCC" w:rsidRPr="003C3062">
        <w:t>Tê</w:t>
      </w:r>
      <w:r w:rsidR="00615909" w:rsidRPr="003C3062">
        <w:t>xtil</w:t>
      </w:r>
      <w:r w:rsidR="006C6BCC" w:rsidRPr="003C3062">
        <w:t>,</w:t>
      </w:r>
      <w:r w:rsidR="00AF598F" w:rsidRPr="003C3062">
        <w:t xml:space="preserve"> </w:t>
      </w:r>
      <w:r w:rsidR="00615909" w:rsidRPr="003C3062">
        <w:t xml:space="preserve">de 2009 </w:t>
      </w:r>
      <w:r w:rsidR="006C6BCC" w:rsidRPr="003C3062">
        <w:t>para</w:t>
      </w:r>
      <w:r w:rsidR="00615909" w:rsidRPr="003C3062">
        <w:t xml:space="preserve"> 2018, </w:t>
      </w:r>
      <w:r w:rsidR="006C6BCC" w:rsidRPr="003C3062">
        <w:t>passou a</w:t>
      </w:r>
      <w:r w:rsidR="00615909" w:rsidRPr="003C3062">
        <w:t xml:space="preserve"> compor o rol de setores básico</w:t>
      </w:r>
      <w:r w:rsidR="006C6BCC" w:rsidRPr="003C3062">
        <w:t>s</w:t>
      </w:r>
      <w:r w:rsidR="00615909" w:rsidRPr="003C3062">
        <w:t xml:space="preserve"> de Tapejara e Rondon</w:t>
      </w:r>
      <w:r w:rsidR="00371F47" w:rsidRPr="003C3062">
        <w:t>.</w:t>
      </w:r>
    </w:p>
    <w:p w14:paraId="6EAB96C7" w14:textId="53A0EA28" w:rsidR="0095659C" w:rsidRPr="003C3062" w:rsidRDefault="0095659C" w:rsidP="00292D51">
      <w:pPr>
        <w:pStyle w:val="PargrafoPGDRA"/>
        <w:ind w:firstLine="709"/>
      </w:pPr>
      <w:r w:rsidRPr="003C3062">
        <w:t>Co</w:t>
      </w:r>
      <w:r w:rsidR="006C6BCC" w:rsidRPr="003C3062">
        <w:t>n</w:t>
      </w:r>
      <w:r w:rsidRPr="003C3062">
        <w:t>tudo</w:t>
      </w:r>
      <w:r w:rsidR="006C6BCC" w:rsidRPr="003C3062">
        <w:t>,</w:t>
      </w:r>
      <w:r w:rsidRPr="003C3062">
        <w:t xml:space="preserve"> dentre os </w:t>
      </w:r>
      <w:r w:rsidR="006C6BCC" w:rsidRPr="003C3062">
        <w:t>m</w:t>
      </w:r>
      <w:r w:rsidR="007A66B1" w:rsidRPr="003C3062">
        <w:t>unicípio</w:t>
      </w:r>
      <w:r w:rsidRPr="003C3062">
        <w:t xml:space="preserve">s </w:t>
      </w:r>
      <w:r w:rsidR="00350470" w:rsidRPr="003C3062">
        <w:t xml:space="preserve">analisados, </w:t>
      </w:r>
      <w:r w:rsidRPr="003C3062">
        <w:t>Umuarama é o que apresenta maior diversificação em seus setores produtivo</w:t>
      </w:r>
      <w:r w:rsidR="006C6BCC" w:rsidRPr="003C3062">
        <w:t>s</w:t>
      </w:r>
      <w:r w:rsidRPr="003C3062">
        <w:t>, esse pode ser considerado um fator positivo para a re</w:t>
      </w:r>
      <w:r w:rsidR="006853BB" w:rsidRPr="003C3062">
        <w:t>gião,</w:t>
      </w:r>
      <w:r w:rsidR="002B611F" w:rsidRPr="003C3062">
        <w:t xml:space="preserve"> uma vez que a U</w:t>
      </w:r>
      <w:r w:rsidR="00602FDD" w:rsidRPr="003C3062">
        <w:t>saçucar</w:t>
      </w:r>
      <w:r w:rsidR="002B611F" w:rsidRPr="003C3062">
        <w:t xml:space="preserve"> (2019) informou que a unidade de Serra dos Dourados, no </w:t>
      </w:r>
      <w:r w:rsidR="006C6BCC" w:rsidRPr="003C3062">
        <w:t>m</w:t>
      </w:r>
      <w:r w:rsidR="007A66B1" w:rsidRPr="003C3062">
        <w:t>unicípio</w:t>
      </w:r>
      <w:r w:rsidR="002B611F" w:rsidRPr="003C3062">
        <w:t xml:space="preserve"> de Umuarama, estaria com a suas atividades suspensas a partir de 2018. Por ser uma região com maior distribuição de especialização, o impacto é menor que nos demais na mesma situação. </w:t>
      </w:r>
      <w:r w:rsidR="007C0DB1" w:rsidRPr="003C3062">
        <w:t xml:space="preserve">O mesmo caberia ao </w:t>
      </w:r>
      <w:r w:rsidR="006C6BCC" w:rsidRPr="003C3062">
        <w:t>m</w:t>
      </w:r>
      <w:r w:rsidR="007A66B1" w:rsidRPr="003C3062">
        <w:t>unicípio</w:t>
      </w:r>
      <w:r w:rsidR="00350470" w:rsidRPr="003C3062">
        <w:t xml:space="preserve"> de </w:t>
      </w:r>
      <w:r w:rsidR="005C3D97" w:rsidRPr="003C3062">
        <w:t>Maringá</w:t>
      </w:r>
      <w:r w:rsidR="00610E17" w:rsidRPr="003C3062">
        <w:t xml:space="preserve"> </w:t>
      </w:r>
      <w:r w:rsidR="002B611F" w:rsidRPr="003C3062">
        <w:t xml:space="preserve">na questão de diversificação de atividades, </w:t>
      </w:r>
      <w:r w:rsidR="006C6BCC" w:rsidRPr="003C3062">
        <w:t>na qual são</w:t>
      </w:r>
      <w:r w:rsidR="00E37556" w:rsidRPr="003C3062">
        <w:t xml:space="preserve"> </w:t>
      </w:r>
      <w:r w:rsidR="002B611F" w:rsidRPr="003C3062">
        <w:t>mais distribu</w:t>
      </w:r>
      <w:r w:rsidR="006C6BCC" w:rsidRPr="003C3062">
        <w:t>í</w:t>
      </w:r>
      <w:r w:rsidR="002B611F" w:rsidRPr="003C3062">
        <w:t>das.</w:t>
      </w:r>
    </w:p>
    <w:p w14:paraId="3E6BDF49" w14:textId="7530633E" w:rsidR="00F53BD9" w:rsidRPr="003C3062" w:rsidRDefault="00481AA1" w:rsidP="00292D51">
      <w:pPr>
        <w:pStyle w:val="Ttuloprimrio"/>
        <w:numPr>
          <w:ilvl w:val="0"/>
          <w:numId w:val="0"/>
        </w:numPr>
        <w:spacing w:after="0" w:line="360" w:lineRule="auto"/>
        <w:ind w:firstLine="709"/>
        <w:jc w:val="both"/>
        <w:rPr>
          <w:b w:val="0"/>
          <w:caps w:val="0"/>
        </w:rPr>
      </w:pPr>
      <w:r w:rsidRPr="003C3062">
        <w:rPr>
          <w:b w:val="0"/>
          <w:caps w:val="0"/>
        </w:rPr>
        <w:t xml:space="preserve">Quando se analisa o </w:t>
      </w:r>
      <w:r w:rsidR="001042A7" w:rsidRPr="003C3062">
        <w:rPr>
          <w:b w:val="0"/>
        </w:rPr>
        <w:t>C</w:t>
      </w:r>
      <w:r w:rsidR="001042A7" w:rsidRPr="003C3062">
        <w:rPr>
          <w:b w:val="0"/>
          <w:caps w:val="0"/>
        </w:rPr>
        <w:t xml:space="preserve">oeficiente de localização </w:t>
      </w:r>
      <w:r w:rsidRPr="003C3062">
        <w:rPr>
          <w:b w:val="0"/>
          <w:caps w:val="0"/>
        </w:rPr>
        <w:t>percebe-se</w:t>
      </w:r>
      <w:r w:rsidR="0095659C" w:rsidRPr="003C3062">
        <w:rPr>
          <w:b w:val="0"/>
          <w:caps w:val="0"/>
        </w:rPr>
        <w:t xml:space="preserve">, analisando </w:t>
      </w:r>
      <w:r w:rsidR="00F53BD9" w:rsidRPr="003C3062">
        <w:rPr>
          <w:b w:val="0"/>
          <w:caps w:val="0"/>
        </w:rPr>
        <w:t>o Gráfico 1</w:t>
      </w:r>
      <w:r w:rsidR="00AC6A12" w:rsidRPr="003C3062">
        <w:rPr>
          <w:b w:val="0"/>
          <w:caps w:val="0"/>
        </w:rPr>
        <w:t>,</w:t>
      </w:r>
      <w:r w:rsidR="00F53BD9" w:rsidRPr="003C3062">
        <w:rPr>
          <w:b w:val="0"/>
          <w:caps w:val="0"/>
        </w:rPr>
        <w:t xml:space="preserve"> </w:t>
      </w:r>
      <w:r w:rsidRPr="003C3062">
        <w:rPr>
          <w:b w:val="0"/>
          <w:caps w:val="0"/>
        </w:rPr>
        <w:t xml:space="preserve">que </w:t>
      </w:r>
      <w:r w:rsidR="00F53BD9" w:rsidRPr="003C3062">
        <w:rPr>
          <w:b w:val="0"/>
          <w:caps w:val="0"/>
        </w:rPr>
        <w:t xml:space="preserve">a atividade </w:t>
      </w:r>
      <w:r w:rsidR="003953D1" w:rsidRPr="003C3062">
        <w:rPr>
          <w:b w:val="0"/>
          <w:caps w:val="0"/>
        </w:rPr>
        <w:t>da Indústria de Calçados</w:t>
      </w:r>
      <w:r w:rsidR="00F53BD9" w:rsidRPr="003C3062">
        <w:rPr>
          <w:b w:val="0"/>
          <w:caps w:val="0"/>
        </w:rPr>
        <w:t xml:space="preserve"> se apresenta como a atividade mais concentrada em todo o período analisado, seguida pela </w:t>
      </w:r>
      <w:r w:rsidR="006C6BCC" w:rsidRPr="003C3062">
        <w:rPr>
          <w:b w:val="0"/>
          <w:caps w:val="0"/>
        </w:rPr>
        <w:t>A</w:t>
      </w:r>
      <w:r w:rsidR="00F53BD9" w:rsidRPr="003C3062">
        <w:rPr>
          <w:b w:val="0"/>
          <w:caps w:val="0"/>
        </w:rPr>
        <w:t>gricultura que mantém essa concentração mais hom</w:t>
      </w:r>
      <w:r w:rsidR="007F3C9C" w:rsidRPr="003C3062">
        <w:rPr>
          <w:b w:val="0"/>
          <w:caps w:val="0"/>
        </w:rPr>
        <w:t>og</w:t>
      </w:r>
      <w:r w:rsidR="006C6BCC" w:rsidRPr="003C3062">
        <w:rPr>
          <w:b w:val="0"/>
          <w:caps w:val="0"/>
        </w:rPr>
        <w:t>ê</w:t>
      </w:r>
      <w:r w:rsidR="007F3C9C" w:rsidRPr="003C3062">
        <w:rPr>
          <w:b w:val="0"/>
          <w:caps w:val="0"/>
        </w:rPr>
        <w:t xml:space="preserve">nea, ou seja, sem oscilação </w:t>
      </w:r>
      <w:r w:rsidR="00F53BD9" w:rsidRPr="003C3062">
        <w:rPr>
          <w:b w:val="0"/>
          <w:caps w:val="0"/>
        </w:rPr>
        <w:t xml:space="preserve">e a </w:t>
      </w:r>
      <w:r w:rsidR="003953D1" w:rsidRPr="003C3062">
        <w:rPr>
          <w:b w:val="0"/>
          <w:caps w:val="0"/>
        </w:rPr>
        <w:t>de alimentos e bebidas</w:t>
      </w:r>
      <w:r w:rsidR="00F53BD9" w:rsidRPr="003C3062">
        <w:rPr>
          <w:b w:val="0"/>
          <w:caps w:val="0"/>
        </w:rPr>
        <w:t>. No ano de 2009 essas atividades se mostraram mais distribu</w:t>
      </w:r>
      <w:r w:rsidR="006C6BCC" w:rsidRPr="003C3062">
        <w:rPr>
          <w:b w:val="0"/>
          <w:caps w:val="0"/>
        </w:rPr>
        <w:t>í</w:t>
      </w:r>
      <w:r w:rsidR="00F53BD9" w:rsidRPr="003C3062">
        <w:rPr>
          <w:b w:val="0"/>
          <w:caps w:val="0"/>
        </w:rPr>
        <w:t xml:space="preserve">das se </w:t>
      </w:r>
      <w:r w:rsidR="006C6BCC" w:rsidRPr="003C3062">
        <w:rPr>
          <w:b w:val="0"/>
          <w:caps w:val="0"/>
        </w:rPr>
        <w:t>c</w:t>
      </w:r>
      <w:r w:rsidR="00F53BD9" w:rsidRPr="003C3062">
        <w:rPr>
          <w:b w:val="0"/>
          <w:caps w:val="0"/>
        </w:rPr>
        <w:t xml:space="preserve">omparadas a 2000 e 2018, com predominância no setor de </w:t>
      </w:r>
      <w:r w:rsidR="006C6BCC" w:rsidRPr="003C3062">
        <w:rPr>
          <w:b w:val="0"/>
          <w:caps w:val="0"/>
        </w:rPr>
        <w:t>I</w:t>
      </w:r>
      <w:r w:rsidR="00F53BD9" w:rsidRPr="003C3062">
        <w:rPr>
          <w:b w:val="0"/>
          <w:caps w:val="0"/>
        </w:rPr>
        <w:t xml:space="preserve">ndústria </w:t>
      </w:r>
      <w:r w:rsidR="006C6BCC" w:rsidRPr="003C3062">
        <w:rPr>
          <w:b w:val="0"/>
          <w:caps w:val="0"/>
        </w:rPr>
        <w:t>de C</w:t>
      </w:r>
      <w:r w:rsidR="00F53BD9" w:rsidRPr="003C3062">
        <w:rPr>
          <w:b w:val="0"/>
          <w:caps w:val="0"/>
        </w:rPr>
        <w:t>alçados</w:t>
      </w:r>
      <w:r w:rsidR="006C6BCC" w:rsidRPr="003C3062">
        <w:rPr>
          <w:b w:val="0"/>
          <w:caps w:val="0"/>
        </w:rPr>
        <w:t>,</w:t>
      </w:r>
      <w:r w:rsidR="00F53BD9" w:rsidRPr="003C3062">
        <w:rPr>
          <w:b w:val="0"/>
          <w:caps w:val="0"/>
        </w:rPr>
        <w:t xml:space="preserve"> seguida de </w:t>
      </w:r>
      <w:r w:rsidR="006C6BCC" w:rsidRPr="003C3062">
        <w:rPr>
          <w:b w:val="0"/>
          <w:caps w:val="0"/>
        </w:rPr>
        <w:t>A</w:t>
      </w:r>
      <w:r w:rsidR="00F53BD9" w:rsidRPr="003C3062">
        <w:rPr>
          <w:b w:val="0"/>
          <w:caps w:val="0"/>
        </w:rPr>
        <w:t xml:space="preserve">gricultura e </w:t>
      </w:r>
      <w:r w:rsidR="006C6BCC" w:rsidRPr="003C3062">
        <w:rPr>
          <w:b w:val="0"/>
          <w:caps w:val="0"/>
        </w:rPr>
        <w:t>A</w:t>
      </w:r>
      <w:r w:rsidR="00F53BD9" w:rsidRPr="003C3062">
        <w:rPr>
          <w:b w:val="0"/>
          <w:caps w:val="0"/>
        </w:rPr>
        <w:t xml:space="preserve">limentos e </w:t>
      </w:r>
      <w:r w:rsidR="006C6BCC" w:rsidRPr="003C3062">
        <w:rPr>
          <w:b w:val="0"/>
          <w:caps w:val="0"/>
        </w:rPr>
        <w:t>B</w:t>
      </w:r>
      <w:r w:rsidR="00F53BD9" w:rsidRPr="003C3062">
        <w:rPr>
          <w:b w:val="0"/>
          <w:caps w:val="0"/>
        </w:rPr>
        <w:t>ebidas.</w:t>
      </w:r>
    </w:p>
    <w:p w14:paraId="3CD472C7" w14:textId="4FD3DC23" w:rsidR="00A45105" w:rsidRPr="003C3062" w:rsidRDefault="00A45105" w:rsidP="003219E9">
      <w:pPr>
        <w:pStyle w:val="Legenda"/>
        <w:keepNext/>
        <w:spacing w:before="200" w:after="0"/>
        <w:jc w:val="both"/>
        <w:rPr>
          <w:rFonts w:ascii="Times New Roman" w:hAnsi="Times New Roman"/>
          <w:i w:val="0"/>
          <w:color w:val="000000" w:themeColor="text1"/>
          <w:sz w:val="24"/>
          <w:szCs w:val="24"/>
        </w:rPr>
      </w:pPr>
      <w:r w:rsidRPr="003C3062">
        <w:rPr>
          <w:rFonts w:ascii="Times New Roman" w:hAnsi="Times New Roman"/>
          <w:i w:val="0"/>
          <w:color w:val="000000" w:themeColor="text1"/>
          <w:sz w:val="24"/>
          <w:szCs w:val="24"/>
        </w:rPr>
        <w:t xml:space="preserve">Gráfico </w:t>
      </w:r>
      <w:r w:rsidR="00C62538" w:rsidRPr="003C3062">
        <w:rPr>
          <w:rFonts w:ascii="Times New Roman" w:hAnsi="Times New Roman"/>
          <w:i w:val="0"/>
          <w:color w:val="000000" w:themeColor="text1"/>
          <w:sz w:val="24"/>
          <w:szCs w:val="24"/>
        </w:rPr>
        <w:t xml:space="preserve">1 – </w:t>
      </w:r>
      <w:r w:rsidRPr="003C3062">
        <w:rPr>
          <w:rFonts w:ascii="Times New Roman" w:hAnsi="Times New Roman"/>
          <w:i w:val="0"/>
          <w:color w:val="000000" w:themeColor="text1"/>
          <w:sz w:val="24"/>
          <w:szCs w:val="24"/>
        </w:rPr>
        <w:t>Coeficiente</w:t>
      </w:r>
      <w:r w:rsidR="00602FDD" w:rsidRPr="003C3062">
        <w:rPr>
          <w:rFonts w:ascii="Times New Roman" w:hAnsi="Times New Roman"/>
          <w:i w:val="0"/>
          <w:color w:val="000000" w:themeColor="text1"/>
          <w:sz w:val="24"/>
          <w:szCs w:val="24"/>
        </w:rPr>
        <w:t xml:space="preserve"> de</w:t>
      </w:r>
      <w:r w:rsidRPr="003C3062">
        <w:rPr>
          <w:rFonts w:ascii="Times New Roman" w:hAnsi="Times New Roman"/>
          <w:i w:val="0"/>
          <w:color w:val="000000" w:themeColor="text1"/>
          <w:sz w:val="24"/>
          <w:szCs w:val="24"/>
        </w:rPr>
        <w:t xml:space="preserve"> Localização Municipal entre</w:t>
      </w:r>
      <w:r w:rsidR="00602FDD" w:rsidRPr="003C3062">
        <w:rPr>
          <w:rFonts w:ascii="Times New Roman" w:hAnsi="Times New Roman"/>
          <w:i w:val="0"/>
          <w:color w:val="000000" w:themeColor="text1"/>
          <w:sz w:val="24"/>
          <w:szCs w:val="24"/>
        </w:rPr>
        <w:t xml:space="preserve"> </w:t>
      </w:r>
      <w:r w:rsidRPr="003C3062">
        <w:rPr>
          <w:rFonts w:ascii="Times New Roman" w:hAnsi="Times New Roman"/>
          <w:i w:val="0"/>
          <w:color w:val="000000" w:themeColor="text1"/>
          <w:sz w:val="24"/>
          <w:szCs w:val="24"/>
        </w:rPr>
        <w:t>2000 e 2018</w:t>
      </w:r>
    </w:p>
    <w:p w14:paraId="0DB0FEA3" w14:textId="19CB4F46" w:rsidR="003916EC" w:rsidRPr="003C3062" w:rsidRDefault="003916EC" w:rsidP="00292D51">
      <w:pPr>
        <w:rPr>
          <w:rFonts w:ascii="Times New Roman" w:hAnsi="Times New Roman"/>
        </w:rPr>
      </w:pPr>
      <w:r w:rsidRPr="003C3062">
        <w:rPr>
          <w:rFonts w:ascii="Times New Roman" w:hAnsi="Times New Roman"/>
          <w:lang w:eastAsia="pt-BR"/>
        </w:rPr>
        <w:drawing>
          <wp:inline distT="0" distB="0" distL="0" distR="0" wp14:anchorId="19AEAE33" wp14:editId="50D826CC">
            <wp:extent cx="5772839" cy="223088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2157" cy="2238352"/>
                    </a:xfrm>
                    <a:prstGeom prst="rect">
                      <a:avLst/>
                    </a:prstGeom>
                    <a:noFill/>
                  </pic:spPr>
                </pic:pic>
              </a:graphicData>
            </a:graphic>
          </wp:inline>
        </w:drawing>
      </w:r>
    </w:p>
    <w:p w14:paraId="13C3A6C3" w14:textId="7220FDCE" w:rsidR="001D18B0" w:rsidRPr="003C3062" w:rsidRDefault="00BC275D" w:rsidP="00292D51">
      <w:pPr>
        <w:pStyle w:val="Ttuloprimrio"/>
        <w:numPr>
          <w:ilvl w:val="0"/>
          <w:numId w:val="0"/>
        </w:numPr>
        <w:spacing w:after="0" w:line="360" w:lineRule="auto"/>
        <w:jc w:val="both"/>
        <w:rPr>
          <w:b w:val="0"/>
          <w:caps w:val="0"/>
          <w:sz w:val="22"/>
          <w:szCs w:val="22"/>
        </w:rPr>
      </w:pPr>
      <w:r w:rsidRPr="003C3062">
        <w:rPr>
          <w:b w:val="0"/>
          <w:caps w:val="0"/>
          <w:sz w:val="22"/>
          <w:szCs w:val="22"/>
        </w:rPr>
        <w:t>Fonte:</w:t>
      </w:r>
      <w:r w:rsidR="007F3C9C" w:rsidRPr="003C3062">
        <w:rPr>
          <w:b w:val="0"/>
          <w:caps w:val="0"/>
          <w:sz w:val="22"/>
          <w:szCs w:val="22"/>
        </w:rPr>
        <w:t xml:space="preserve"> </w:t>
      </w:r>
      <w:r w:rsidR="00595D9F" w:rsidRPr="003C3062">
        <w:rPr>
          <w:b w:val="0"/>
          <w:caps w:val="0"/>
          <w:sz w:val="22"/>
          <w:szCs w:val="22"/>
        </w:rPr>
        <w:t xml:space="preserve">resultados da pesquisa com base em dados do MTE </w:t>
      </w:r>
      <w:r w:rsidRPr="003C3062">
        <w:rPr>
          <w:b w:val="0"/>
          <w:caps w:val="0"/>
          <w:sz w:val="22"/>
          <w:szCs w:val="22"/>
        </w:rPr>
        <w:t>(2020)</w:t>
      </w:r>
      <w:r w:rsidR="00CB0761" w:rsidRPr="003C3062">
        <w:rPr>
          <w:b w:val="0"/>
          <w:caps w:val="0"/>
          <w:sz w:val="22"/>
          <w:szCs w:val="22"/>
        </w:rPr>
        <w:t>.</w:t>
      </w:r>
    </w:p>
    <w:p w14:paraId="2EF08406" w14:textId="77777777" w:rsidR="00085FB1" w:rsidRPr="003C3062" w:rsidRDefault="00085FB1" w:rsidP="00292D51">
      <w:pPr>
        <w:pStyle w:val="Pargrafo"/>
        <w:ind w:firstLine="709"/>
      </w:pPr>
    </w:p>
    <w:p w14:paraId="048202A4" w14:textId="39490E45" w:rsidR="006C6BCC" w:rsidRPr="003C3062" w:rsidRDefault="00687132" w:rsidP="00085FB1">
      <w:pPr>
        <w:pStyle w:val="Pargrafo"/>
        <w:ind w:firstLine="709"/>
      </w:pPr>
      <w:r w:rsidRPr="003C3062">
        <w:t xml:space="preserve">Já, quanto ao </w:t>
      </w:r>
      <w:r w:rsidR="006C6BCC" w:rsidRPr="003C3062">
        <w:t>C</w:t>
      </w:r>
      <w:r w:rsidR="00163305" w:rsidRPr="003C3062">
        <w:t xml:space="preserve">oeficiente de </w:t>
      </w:r>
      <w:r w:rsidR="006C6BCC" w:rsidRPr="003C3062">
        <w:t>R</w:t>
      </w:r>
      <w:r w:rsidR="00163305" w:rsidRPr="003C3062">
        <w:t>eestruturação</w:t>
      </w:r>
      <w:r w:rsidRPr="003C3062">
        <w:t xml:space="preserve"> o</w:t>
      </w:r>
      <w:r w:rsidR="000212FB" w:rsidRPr="003C3062">
        <w:t xml:space="preserve"> G</w:t>
      </w:r>
      <w:r w:rsidR="00B57562" w:rsidRPr="003C3062">
        <w:t xml:space="preserve">ráfico </w:t>
      </w:r>
      <w:r w:rsidR="00CE4F98" w:rsidRPr="003C3062">
        <w:t>2</w:t>
      </w:r>
      <w:r w:rsidR="00B57562" w:rsidRPr="003C3062">
        <w:t xml:space="preserve"> </w:t>
      </w:r>
      <w:r w:rsidRPr="003C3062">
        <w:t xml:space="preserve">mostra </w:t>
      </w:r>
      <w:r w:rsidR="00F9184F" w:rsidRPr="003C3062">
        <w:t>que a re</w:t>
      </w:r>
      <w:r w:rsidR="008F31AB" w:rsidRPr="003C3062">
        <w:t xml:space="preserve">estruturação </w:t>
      </w:r>
      <w:r w:rsidR="006C6BCC" w:rsidRPr="003C3062">
        <w:t xml:space="preserve">é </w:t>
      </w:r>
      <w:r w:rsidR="00FF52A6" w:rsidRPr="003C3062">
        <w:t xml:space="preserve">mais </w:t>
      </w:r>
      <w:r w:rsidR="006C6BCC" w:rsidRPr="003C3062">
        <w:t>i</w:t>
      </w:r>
      <w:r w:rsidR="00F9184F" w:rsidRPr="003C3062">
        <w:t xml:space="preserve">ntensa no período de 2000 a 2009 em todos os </w:t>
      </w:r>
      <w:r w:rsidR="006C6BCC" w:rsidRPr="003C3062">
        <w:t>m</w:t>
      </w:r>
      <w:r w:rsidR="007A66B1" w:rsidRPr="003C3062">
        <w:t>unicípio</w:t>
      </w:r>
      <w:r w:rsidR="00B75739" w:rsidRPr="003C3062">
        <w:t>s</w:t>
      </w:r>
      <w:r w:rsidR="00F9184F" w:rsidRPr="003C3062">
        <w:t xml:space="preserve"> analisados. </w:t>
      </w:r>
    </w:p>
    <w:p w14:paraId="7757003F" w14:textId="77777777" w:rsidR="00085FB1" w:rsidRPr="003C3062" w:rsidRDefault="00085FB1" w:rsidP="004D73CD">
      <w:pPr>
        <w:rPr>
          <w:rFonts w:ascii="Times New Roman" w:hAnsi="Times New Roman"/>
        </w:rPr>
      </w:pPr>
    </w:p>
    <w:p w14:paraId="089E9F5B" w14:textId="6C89A39F" w:rsidR="00A45105" w:rsidRPr="003C3062" w:rsidRDefault="00A45105" w:rsidP="00292D51">
      <w:pPr>
        <w:pStyle w:val="Legenda"/>
        <w:keepNext/>
        <w:spacing w:after="0"/>
        <w:jc w:val="both"/>
        <w:rPr>
          <w:rFonts w:ascii="Times New Roman" w:hAnsi="Times New Roman"/>
          <w:i w:val="0"/>
          <w:color w:val="000000" w:themeColor="text1"/>
          <w:sz w:val="24"/>
          <w:szCs w:val="24"/>
        </w:rPr>
      </w:pPr>
      <w:r w:rsidRPr="003C3062">
        <w:rPr>
          <w:rFonts w:ascii="Times New Roman" w:hAnsi="Times New Roman"/>
          <w:i w:val="0"/>
          <w:color w:val="000000" w:themeColor="text1"/>
          <w:sz w:val="24"/>
          <w:szCs w:val="24"/>
        </w:rPr>
        <w:t xml:space="preserve">Gráfico </w:t>
      </w:r>
      <w:r w:rsidR="00CE4F98" w:rsidRPr="003C3062">
        <w:rPr>
          <w:rFonts w:ascii="Times New Roman" w:hAnsi="Times New Roman"/>
          <w:i w:val="0"/>
          <w:color w:val="000000" w:themeColor="text1"/>
          <w:sz w:val="24"/>
          <w:szCs w:val="24"/>
        </w:rPr>
        <w:t>2</w:t>
      </w:r>
      <w:r w:rsidRPr="003C3062">
        <w:rPr>
          <w:rFonts w:ascii="Times New Roman" w:hAnsi="Times New Roman"/>
          <w:i w:val="0"/>
          <w:color w:val="000000" w:themeColor="text1"/>
          <w:sz w:val="24"/>
          <w:szCs w:val="24"/>
        </w:rPr>
        <w:t xml:space="preserve"> </w:t>
      </w:r>
      <w:r w:rsidR="00C62538" w:rsidRPr="003C3062">
        <w:rPr>
          <w:rFonts w:ascii="Times New Roman" w:hAnsi="Times New Roman"/>
          <w:i w:val="0"/>
          <w:color w:val="000000" w:themeColor="text1"/>
          <w:sz w:val="24"/>
          <w:szCs w:val="24"/>
        </w:rPr>
        <w:t xml:space="preserve">– </w:t>
      </w:r>
      <w:r w:rsidR="00ED3C61" w:rsidRPr="003C3062">
        <w:rPr>
          <w:rFonts w:ascii="Times New Roman" w:hAnsi="Times New Roman"/>
          <w:i w:val="0"/>
          <w:color w:val="000000" w:themeColor="text1"/>
          <w:sz w:val="24"/>
          <w:szCs w:val="24"/>
        </w:rPr>
        <w:t xml:space="preserve">Coeficiente de Reetruturação </w:t>
      </w:r>
      <w:r w:rsidRPr="003C3062">
        <w:rPr>
          <w:rFonts w:ascii="Times New Roman" w:hAnsi="Times New Roman"/>
          <w:i w:val="0"/>
          <w:color w:val="000000" w:themeColor="text1"/>
          <w:sz w:val="24"/>
          <w:szCs w:val="24"/>
        </w:rPr>
        <w:t>entre</w:t>
      </w:r>
      <w:r w:rsidR="00BF32CE" w:rsidRPr="003C3062">
        <w:rPr>
          <w:rFonts w:ascii="Times New Roman" w:hAnsi="Times New Roman"/>
          <w:i w:val="0"/>
          <w:color w:val="000000" w:themeColor="text1"/>
          <w:sz w:val="24"/>
          <w:szCs w:val="24"/>
        </w:rPr>
        <w:t xml:space="preserve"> 2000/2009 </w:t>
      </w:r>
      <w:r w:rsidR="00602FDD" w:rsidRPr="003C3062">
        <w:rPr>
          <w:rFonts w:ascii="Times New Roman" w:hAnsi="Times New Roman"/>
          <w:i w:val="0"/>
          <w:color w:val="000000" w:themeColor="text1"/>
          <w:sz w:val="24"/>
          <w:szCs w:val="24"/>
        </w:rPr>
        <w:t>e</w:t>
      </w:r>
      <w:r w:rsidRPr="003C3062">
        <w:rPr>
          <w:rFonts w:ascii="Times New Roman" w:hAnsi="Times New Roman"/>
          <w:i w:val="0"/>
          <w:color w:val="000000" w:themeColor="text1"/>
          <w:sz w:val="24"/>
          <w:szCs w:val="24"/>
        </w:rPr>
        <w:t xml:space="preserve"> </w:t>
      </w:r>
      <w:r w:rsidR="00BF32CE" w:rsidRPr="003C3062">
        <w:rPr>
          <w:rFonts w:ascii="Times New Roman" w:hAnsi="Times New Roman"/>
          <w:i w:val="0"/>
          <w:color w:val="000000" w:themeColor="text1"/>
          <w:sz w:val="24"/>
          <w:szCs w:val="24"/>
        </w:rPr>
        <w:t>2009/</w:t>
      </w:r>
      <w:r w:rsidRPr="003C3062">
        <w:rPr>
          <w:rFonts w:ascii="Times New Roman" w:hAnsi="Times New Roman"/>
          <w:i w:val="0"/>
          <w:color w:val="000000" w:themeColor="text1"/>
          <w:sz w:val="24"/>
          <w:szCs w:val="24"/>
        </w:rPr>
        <w:t>2018</w:t>
      </w:r>
    </w:p>
    <w:p w14:paraId="52037867" w14:textId="26113435" w:rsidR="00B57562" w:rsidRPr="003C3062" w:rsidRDefault="00581EF0" w:rsidP="00292D51">
      <w:pPr>
        <w:pStyle w:val="Ttuloprimrio"/>
        <w:numPr>
          <w:ilvl w:val="0"/>
          <w:numId w:val="0"/>
        </w:numPr>
        <w:spacing w:after="0" w:line="240" w:lineRule="auto"/>
        <w:jc w:val="both"/>
        <w:rPr>
          <w:b w:val="0"/>
          <w:caps w:val="0"/>
        </w:rPr>
      </w:pPr>
      <w:r w:rsidRPr="003C3062">
        <w:rPr>
          <w:b w:val="0"/>
          <w:caps w:val="0"/>
          <w:lang w:eastAsia="pt-BR"/>
        </w:rPr>
        <w:drawing>
          <wp:inline distT="0" distB="0" distL="0" distR="0" wp14:anchorId="75B6B2B9" wp14:editId="4711161E">
            <wp:extent cx="5743575" cy="2437765"/>
            <wp:effectExtent l="0" t="0" r="9525"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413" cy="2446609"/>
                    </a:xfrm>
                    <a:prstGeom prst="rect">
                      <a:avLst/>
                    </a:prstGeom>
                    <a:noFill/>
                  </pic:spPr>
                </pic:pic>
              </a:graphicData>
            </a:graphic>
          </wp:inline>
        </w:drawing>
      </w:r>
    </w:p>
    <w:p w14:paraId="446271A2" w14:textId="05F87671" w:rsidR="00B57562" w:rsidRPr="003C3062" w:rsidRDefault="006E2A95" w:rsidP="00292D51">
      <w:pPr>
        <w:pStyle w:val="Ttuloprimrio"/>
        <w:numPr>
          <w:ilvl w:val="0"/>
          <w:numId w:val="0"/>
        </w:numPr>
        <w:spacing w:after="0" w:line="360" w:lineRule="auto"/>
        <w:jc w:val="both"/>
        <w:rPr>
          <w:b w:val="0"/>
          <w:caps w:val="0"/>
          <w:sz w:val="22"/>
          <w:szCs w:val="22"/>
        </w:rPr>
      </w:pPr>
      <w:r w:rsidRPr="003C3062">
        <w:rPr>
          <w:b w:val="0"/>
          <w:caps w:val="0"/>
          <w:sz w:val="22"/>
          <w:szCs w:val="22"/>
        </w:rPr>
        <w:t xml:space="preserve">Fonte: </w:t>
      </w:r>
      <w:r w:rsidR="00595D9F" w:rsidRPr="003C3062">
        <w:rPr>
          <w:b w:val="0"/>
          <w:caps w:val="0"/>
          <w:sz w:val="22"/>
          <w:szCs w:val="22"/>
        </w:rPr>
        <w:t xml:space="preserve">resultados da pesquisa com base em dados do MTE </w:t>
      </w:r>
      <w:r w:rsidRPr="003C3062">
        <w:rPr>
          <w:b w:val="0"/>
          <w:caps w:val="0"/>
          <w:sz w:val="22"/>
          <w:szCs w:val="22"/>
        </w:rPr>
        <w:t>(2020)</w:t>
      </w:r>
      <w:r w:rsidR="00CB0761" w:rsidRPr="003C3062">
        <w:rPr>
          <w:b w:val="0"/>
          <w:caps w:val="0"/>
          <w:sz w:val="22"/>
          <w:szCs w:val="22"/>
        </w:rPr>
        <w:t>.</w:t>
      </w:r>
    </w:p>
    <w:p w14:paraId="77D71A50" w14:textId="77777777" w:rsidR="003C3062" w:rsidRPr="003C3062" w:rsidRDefault="003C3062" w:rsidP="00292D51">
      <w:pPr>
        <w:pStyle w:val="Ttuloprimrio"/>
        <w:numPr>
          <w:ilvl w:val="0"/>
          <w:numId w:val="0"/>
        </w:numPr>
        <w:spacing w:after="0" w:line="360" w:lineRule="auto"/>
        <w:ind w:firstLine="709"/>
        <w:jc w:val="both"/>
        <w:rPr>
          <w:b w:val="0"/>
          <w:caps w:val="0"/>
        </w:rPr>
      </w:pPr>
    </w:p>
    <w:p w14:paraId="57D89370" w14:textId="05C87FAF" w:rsidR="003C3062" w:rsidRPr="003C3062" w:rsidRDefault="003C3062" w:rsidP="00292D51">
      <w:pPr>
        <w:pStyle w:val="Ttuloprimrio"/>
        <w:numPr>
          <w:ilvl w:val="0"/>
          <w:numId w:val="0"/>
        </w:numPr>
        <w:spacing w:after="0" w:line="360" w:lineRule="auto"/>
        <w:ind w:firstLine="709"/>
        <w:jc w:val="both"/>
        <w:rPr>
          <w:b w:val="0"/>
          <w:caps w:val="0"/>
        </w:rPr>
      </w:pPr>
      <w:r w:rsidRPr="003C3062">
        <w:rPr>
          <w:b w:val="0"/>
          <w:caps w:val="0"/>
        </w:rPr>
        <w:t>Paranacity (0,6909), Ivaté (0,6670), Tapejara (0,5959) e Cidade Gaúcha (0,5901) são os mais expressivos, logo, ocorrerammudanças em suas estruturas produtivas. De 2009 a 2018 esses mesmos municípios ficaram próximos de 0, ou seja, enquanto no primeiro período eles tiveram mudanças em suas composições, no segundo período não houve. Nesse mesmo período os municípios de São Tomé (0,4227) e Moreira Sales (0,3843), apresentaram indicativos de mudanças com variações mais expressivas.</w:t>
      </w:r>
    </w:p>
    <w:p w14:paraId="02E9C374" w14:textId="3650E11B" w:rsidR="00CB188B" w:rsidRPr="003C3062" w:rsidRDefault="00CB188B" w:rsidP="00292D51">
      <w:pPr>
        <w:pStyle w:val="Ttuloprimrio"/>
        <w:numPr>
          <w:ilvl w:val="0"/>
          <w:numId w:val="0"/>
        </w:numPr>
        <w:spacing w:after="0" w:line="360" w:lineRule="auto"/>
        <w:ind w:firstLine="709"/>
        <w:jc w:val="both"/>
        <w:rPr>
          <w:b w:val="0"/>
          <w:caps w:val="0"/>
        </w:rPr>
      </w:pPr>
      <w:r w:rsidRPr="003C3062">
        <w:rPr>
          <w:b w:val="0"/>
          <w:caps w:val="0"/>
        </w:rPr>
        <w:t>N</w:t>
      </w:r>
      <w:r w:rsidR="006C6BCC" w:rsidRPr="003C3062">
        <w:rPr>
          <w:b w:val="0"/>
          <w:caps w:val="0"/>
        </w:rPr>
        <w:t>os</w:t>
      </w:r>
      <w:r w:rsidRPr="003C3062">
        <w:rPr>
          <w:b w:val="0"/>
          <w:caps w:val="0"/>
        </w:rPr>
        <w:t xml:space="preserve"> </w:t>
      </w:r>
      <w:r w:rsidR="006C6BCC" w:rsidRPr="003C3062">
        <w:rPr>
          <w:b w:val="0"/>
          <w:caps w:val="0"/>
        </w:rPr>
        <w:t>m</w:t>
      </w:r>
      <w:r w:rsidR="007A66B1" w:rsidRPr="003C3062">
        <w:rPr>
          <w:b w:val="0"/>
          <w:caps w:val="0"/>
        </w:rPr>
        <w:t>unicípio</w:t>
      </w:r>
      <w:r w:rsidRPr="003C3062">
        <w:rPr>
          <w:b w:val="0"/>
          <w:caps w:val="0"/>
        </w:rPr>
        <w:t xml:space="preserve">s com menor </w:t>
      </w:r>
      <w:r w:rsidR="006C6BCC" w:rsidRPr="003C3062">
        <w:rPr>
          <w:b w:val="0"/>
          <w:caps w:val="0"/>
        </w:rPr>
        <w:t>í</w:t>
      </w:r>
      <w:r w:rsidRPr="003C3062">
        <w:rPr>
          <w:b w:val="0"/>
          <w:caps w:val="0"/>
        </w:rPr>
        <w:t xml:space="preserve">ndice de </w:t>
      </w:r>
      <w:r w:rsidR="00B332BA" w:rsidRPr="003C3062">
        <w:rPr>
          <w:b w:val="0"/>
          <w:caps w:val="0"/>
        </w:rPr>
        <w:t>e</w:t>
      </w:r>
      <w:r w:rsidRPr="003C3062">
        <w:rPr>
          <w:b w:val="0"/>
          <w:caps w:val="0"/>
        </w:rPr>
        <w:t>specialização, quando comparado o perí</w:t>
      </w:r>
      <w:r w:rsidR="00B332BA" w:rsidRPr="003C3062">
        <w:rPr>
          <w:b w:val="0"/>
          <w:caps w:val="0"/>
        </w:rPr>
        <w:t xml:space="preserve">odo de 2000 e 2018, </w:t>
      </w:r>
      <w:r w:rsidR="00CC4EE4" w:rsidRPr="003C3062">
        <w:rPr>
          <w:b w:val="0"/>
          <w:caps w:val="0"/>
        </w:rPr>
        <w:t xml:space="preserve">de acordo com MTE (2020) </w:t>
      </w:r>
      <w:r w:rsidRPr="003C3062">
        <w:rPr>
          <w:b w:val="0"/>
          <w:caps w:val="0"/>
        </w:rPr>
        <w:t xml:space="preserve">é possível identificar que o setor da </w:t>
      </w:r>
      <w:r w:rsidR="006C6BCC" w:rsidRPr="003C3062">
        <w:rPr>
          <w:b w:val="0"/>
          <w:caps w:val="0"/>
        </w:rPr>
        <w:t>A</w:t>
      </w:r>
      <w:r w:rsidRPr="003C3062">
        <w:rPr>
          <w:b w:val="0"/>
          <w:caps w:val="0"/>
        </w:rPr>
        <w:t>gricultura foi o mais expressivo em 2018 com 71,87% de participação</w:t>
      </w:r>
      <w:r w:rsidR="00B332BA" w:rsidRPr="003C3062">
        <w:rPr>
          <w:b w:val="0"/>
          <w:caps w:val="0"/>
        </w:rPr>
        <w:t>,</w:t>
      </w:r>
      <w:r w:rsidRPr="003C3062">
        <w:rPr>
          <w:b w:val="0"/>
          <w:caps w:val="0"/>
        </w:rPr>
        <w:t xml:space="preserve"> em contrapartida a 2000 com 52</w:t>
      </w:r>
      <w:r w:rsidR="006C6BCC" w:rsidRPr="003C3062">
        <w:rPr>
          <w:b w:val="0"/>
          <w:caps w:val="0"/>
        </w:rPr>
        <w:t>,</w:t>
      </w:r>
      <w:r w:rsidRPr="003C3062">
        <w:rPr>
          <w:b w:val="0"/>
          <w:caps w:val="0"/>
        </w:rPr>
        <w:t xml:space="preserve">46%. </w:t>
      </w:r>
      <w:r w:rsidR="00033E42" w:rsidRPr="003C3062">
        <w:rPr>
          <w:b w:val="0"/>
          <w:caps w:val="0"/>
        </w:rPr>
        <w:t>O opos</w:t>
      </w:r>
      <w:r w:rsidR="00BB2103" w:rsidRPr="003C3062">
        <w:rPr>
          <w:b w:val="0"/>
          <w:caps w:val="0"/>
        </w:rPr>
        <w:t xml:space="preserve">to está, </w:t>
      </w:r>
      <w:r w:rsidR="006C6BCC" w:rsidRPr="003C3062">
        <w:rPr>
          <w:b w:val="0"/>
          <w:caps w:val="0"/>
        </w:rPr>
        <w:t>A</w:t>
      </w:r>
      <w:r w:rsidR="00BB2103" w:rsidRPr="003C3062">
        <w:rPr>
          <w:b w:val="0"/>
          <w:caps w:val="0"/>
        </w:rPr>
        <w:t xml:space="preserve">dministração </w:t>
      </w:r>
      <w:r w:rsidR="006C6BCC" w:rsidRPr="003C3062">
        <w:rPr>
          <w:b w:val="0"/>
          <w:caps w:val="0"/>
        </w:rPr>
        <w:t>P</w:t>
      </w:r>
      <w:r w:rsidR="00BB2103" w:rsidRPr="003C3062">
        <w:rPr>
          <w:b w:val="0"/>
          <w:caps w:val="0"/>
        </w:rPr>
        <w:t xml:space="preserve">ública </w:t>
      </w:r>
      <w:r w:rsidR="00033E42" w:rsidRPr="003C3062">
        <w:rPr>
          <w:b w:val="0"/>
          <w:caps w:val="0"/>
        </w:rPr>
        <w:t xml:space="preserve">de 20,01% em 2000 para 9,09% em 2018 e </w:t>
      </w:r>
      <w:r w:rsidR="006C6BCC" w:rsidRPr="003C3062">
        <w:rPr>
          <w:b w:val="0"/>
          <w:caps w:val="0"/>
        </w:rPr>
        <w:t>C</w:t>
      </w:r>
      <w:r w:rsidR="00033E42" w:rsidRPr="003C3062">
        <w:rPr>
          <w:b w:val="0"/>
          <w:caps w:val="0"/>
        </w:rPr>
        <w:t xml:space="preserve">omércio </w:t>
      </w:r>
      <w:r w:rsidR="006C6BCC" w:rsidRPr="003C3062">
        <w:rPr>
          <w:b w:val="0"/>
          <w:caps w:val="0"/>
        </w:rPr>
        <w:t>V</w:t>
      </w:r>
      <w:r w:rsidR="00033E42" w:rsidRPr="003C3062">
        <w:rPr>
          <w:b w:val="0"/>
          <w:caps w:val="0"/>
        </w:rPr>
        <w:t>arejista de 6,22% em 2000 para 2,64% em 2018.</w:t>
      </w:r>
    </w:p>
    <w:p w14:paraId="1E7ABCD4" w14:textId="076D6D47" w:rsidR="004B7FA3" w:rsidRPr="003C3062" w:rsidRDefault="006C6BCC" w:rsidP="00292D51">
      <w:pPr>
        <w:pStyle w:val="Ttuloprimrio"/>
        <w:numPr>
          <w:ilvl w:val="0"/>
          <w:numId w:val="0"/>
        </w:numPr>
        <w:spacing w:after="0" w:line="360" w:lineRule="auto"/>
        <w:ind w:firstLine="709"/>
        <w:jc w:val="both"/>
        <w:rPr>
          <w:b w:val="0"/>
          <w:caps w:val="0"/>
        </w:rPr>
      </w:pPr>
      <w:r w:rsidRPr="003C3062">
        <w:rPr>
          <w:b w:val="0"/>
          <w:caps w:val="0"/>
        </w:rPr>
        <w:t>Em</w:t>
      </w:r>
      <w:r w:rsidR="004B7FA3" w:rsidRPr="003C3062">
        <w:rPr>
          <w:b w:val="0"/>
          <w:caps w:val="0"/>
        </w:rPr>
        <w:t xml:space="preserve"> Cidade Gaúcha a participação do setor de </w:t>
      </w:r>
      <w:r w:rsidRPr="003C3062">
        <w:rPr>
          <w:b w:val="0"/>
          <w:caps w:val="0"/>
        </w:rPr>
        <w:t>A</w:t>
      </w:r>
      <w:r w:rsidR="004B7FA3" w:rsidRPr="003C3062">
        <w:rPr>
          <w:b w:val="0"/>
          <w:caps w:val="0"/>
        </w:rPr>
        <w:t xml:space="preserve">limentos e </w:t>
      </w:r>
      <w:r w:rsidRPr="003C3062">
        <w:rPr>
          <w:b w:val="0"/>
          <w:caps w:val="0"/>
        </w:rPr>
        <w:t>B</w:t>
      </w:r>
      <w:r w:rsidR="004B7FA3" w:rsidRPr="003C3062">
        <w:rPr>
          <w:b w:val="0"/>
          <w:caps w:val="0"/>
        </w:rPr>
        <w:t xml:space="preserve">ebidas </w:t>
      </w:r>
      <w:r w:rsidR="00D12222" w:rsidRPr="003C3062">
        <w:rPr>
          <w:b w:val="0"/>
          <w:caps w:val="0"/>
        </w:rPr>
        <w:t>pass</w:t>
      </w:r>
      <w:r w:rsidR="004B7FA3" w:rsidRPr="003C3062">
        <w:rPr>
          <w:b w:val="0"/>
          <w:caps w:val="0"/>
        </w:rPr>
        <w:t>a de 13,38</w:t>
      </w:r>
      <w:r w:rsidR="00B332BA" w:rsidRPr="003C3062">
        <w:rPr>
          <w:b w:val="0"/>
          <w:caps w:val="0"/>
        </w:rPr>
        <w:t>%</w:t>
      </w:r>
      <w:r w:rsidR="004B7FA3" w:rsidRPr="003C3062">
        <w:rPr>
          <w:b w:val="0"/>
          <w:caps w:val="0"/>
        </w:rPr>
        <w:t xml:space="preserve"> em 2000 para 62,60% em 2018. Uma inversão ness</w:t>
      </w:r>
      <w:r w:rsidRPr="003C3062">
        <w:rPr>
          <w:b w:val="0"/>
          <w:caps w:val="0"/>
        </w:rPr>
        <w:t>a</w:t>
      </w:r>
      <w:r w:rsidR="004B7FA3" w:rsidRPr="003C3062">
        <w:rPr>
          <w:b w:val="0"/>
          <w:caps w:val="0"/>
        </w:rPr>
        <w:t xml:space="preserve"> reestrururação</w:t>
      </w:r>
      <w:r w:rsidR="00D12222" w:rsidRPr="003C3062">
        <w:rPr>
          <w:b w:val="0"/>
          <w:caps w:val="0"/>
        </w:rPr>
        <w:t xml:space="preserve"> está no setor da </w:t>
      </w:r>
      <w:r w:rsidRPr="003C3062">
        <w:rPr>
          <w:b w:val="0"/>
          <w:caps w:val="0"/>
        </w:rPr>
        <w:t>A</w:t>
      </w:r>
      <w:r w:rsidR="00D12222" w:rsidRPr="003C3062">
        <w:rPr>
          <w:b w:val="0"/>
          <w:caps w:val="0"/>
        </w:rPr>
        <w:t xml:space="preserve">gricultura, </w:t>
      </w:r>
      <w:r w:rsidRPr="003C3062">
        <w:rPr>
          <w:b w:val="0"/>
          <w:caps w:val="0"/>
        </w:rPr>
        <w:t xml:space="preserve">que </w:t>
      </w:r>
      <w:r w:rsidR="00D12222" w:rsidRPr="003C3062">
        <w:rPr>
          <w:b w:val="0"/>
          <w:caps w:val="0"/>
        </w:rPr>
        <w:t xml:space="preserve">em 2000 </w:t>
      </w:r>
      <w:r w:rsidR="004B7FA3" w:rsidRPr="003C3062">
        <w:rPr>
          <w:b w:val="0"/>
          <w:caps w:val="0"/>
        </w:rPr>
        <w:t xml:space="preserve">era </w:t>
      </w:r>
      <w:r w:rsidR="00C400F8" w:rsidRPr="003C3062">
        <w:rPr>
          <w:b w:val="0"/>
          <w:caps w:val="0"/>
        </w:rPr>
        <w:t xml:space="preserve">de </w:t>
      </w:r>
      <w:r w:rsidR="004B7FA3" w:rsidRPr="003C3062">
        <w:rPr>
          <w:b w:val="0"/>
          <w:caps w:val="0"/>
        </w:rPr>
        <w:t xml:space="preserve">52,46%, equanto que em 2018 o mesmo setor </w:t>
      </w:r>
      <w:r w:rsidR="00B332BA" w:rsidRPr="003C3062">
        <w:rPr>
          <w:b w:val="0"/>
          <w:caps w:val="0"/>
        </w:rPr>
        <w:t>represent</w:t>
      </w:r>
      <w:r w:rsidRPr="003C3062">
        <w:rPr>
          <w:b w:val="0"/>
          <w:caps w:val="0"/>
        </w:rPr>
        <w:t>ou</w:t>
      </w:r>
      <w:r w:rsidR="004B7FA3" w:rsidRPr="003C3062">
        <w:rPr>
          <w:b w:val="0"/>
          <w:caps w:val="0"/>
        </w:rPr>
        <w:t xml:space="preserve"> 5,89%</w:t>
      </w:r>
      <w:r w:rsidRPr="003C3062">
        <w:rPr>
          <w:b w:val="0"/>
          <w:caps w:val="0"/>
        </w:rPr>
        <w:t>.</w:t>
      </w:r>
    </w:p>
    <w:p w14:paraId="40FAF300" w14:textId="48FB93AE" w:rsidR="00B57562" w:rsidRPr="003C3062" w:rsidRDefault="003B3154" w:rsidP="00292D51">
      <w:pPr>
        <w:pStyle w:val="Ttuloprimrio"/>
        <w:numPr>
          <w:ilvl w:val="0"/>
          <w:numId w:val="0"/>
        </w:numPr>
        <w:spacing w:after="0" w:line="360" w:lineRule="auto"/>
        <w:ind w:firstLine="709"/>
        <w:jc w:val="both"/>
        <w:rPr>
          <w:b w:val="0"/>
          <w:caps w:val="0"/>
        </w:rPr>
      </w:pPr>
      <w:r w:rsidRPr="003C3062">
        <w:rPr>
          <w:b w:val="0"/>
          <w:caps w:val="0"/>
        </w:rPr>
        <w:t>Conf</w:t>
      </w:r>
      <w:r w:rsidR="00407D52" w:rsidRPr="003C3062">
        <w:rPr>
          <w:b w:val="0"/>
          <w:caps w:val="0"/>
        </w:rPr>
        <w:t>orme já menc</w:t>
      </w:r>
      <w:r w:rsidRPr="003C3062">
        <w:rPr>
          <w:b w:val="0"/>
          <w:caps w:val="0"/>
        </w:rPr>
        <w:t>ionado, s</w:t>
      </w:r>
      <w:r w:rsidR="00D91F4F" w:rsidRPr="003C3062">
        <w:rPr>
          <w:b w:val="0"/>
          <w:caps w:val="0"/>
        </w:rPr>
        <w:t xml:space="preserve">egundo a </w:t>
      </w:r>
      <w:r w:rsidR="000212FB" w:rsidRPr="003C3062">
        <w:rPr>
          <w:b w:val="0"/>
          <w:caps w:val="0"/>
        </w:rPr>
        <w:t>U</w:t>
      </w:r>
      <w:r w:rsidR="00C442C5" w:rsidRPr="003C3062">
        <w:rPr>
          <w:b w:val="0"/>
          <w:caps w:val="0"/>
        </w:rPr>
        <w:t>sa</w:t>
      </w:r>
      <w:r w:rsidR="006C6BCC" w:rsidRPr="003C3062">
        <w:rPr>
          <w:b w:val="0"/>
          <w:caps w:val="0"/>
        </w:rPr>
        <w:t>ç</w:t>
      </w:r>
      <w:r w:rsidR="00C442C5" w:rsidRPr="003C3062">
        <w:rPr>
          <w:b w:val="0"/>
          <w:caps w:val="0"/>
        </w:rPr>
        <w:t xml:space="preserve">ucar </w:t>
      </w:r>
      <w:r w:rsidRPr="003C3062">
        <w:rPr>
          <w:b w:val="0"/>
          <w:caps w:val="0"/>
        </w:rPr>
        <w:t>(2019</w:t>
      </w:r>
      <w:r w:rsidR="000212FB" w:rsidRPr="003C3062">
        <w:rPr>
          <w:b w:val="0"/>
          <w:caps w:val="0"/>
        </w:rPr>
        <w:t xml:space="preserve">), </w:t>
      </w:r>
      <w:r w:rsidR="00D91F4F" w:rsidRPr="003C3062">
        <w:rPr>
          <w:b w:val="0"/>
          <w:caps w:val="0"/>
        </w:rPr>
        <w:t xml:space="preserve">a unidade produtiva de São Tomé teve suas atividades suspensas em 2016, mantendo </w:t>
      </w:r>
      <w:r w:rsidR="00407D52" w:rsidRPr="003C3062">
        <w:rPr>
          <w:b w:val="0"/>
          <w:caps w:val="0"/>
        </w:rPr>
        <w:t>apenas colaboradores em operação</w:t>
      </w:r>
      <w:r w:rsidR="00511488" w:rsidRPr="003C3062">
        <w:rPr>
          <w:b w:val="0"/>
          <w:caps w:val="0"/>
        </w:rPr>
        <w:t xml:space="preserve"> </w:t>
      </w:r>
      <w:r w:rsidR="00D91F4F" w:rsidRPr="003C3062">
        <w:rPr>
          <w:b w:val="0"/>
          <w:caps w:val="0"/>
        </w:rPr>
        <w:t>na área agrícola</w:t>
      </w:r>
      <w:r w:rsidR="00511488" w:rsidRPr="003C3062">
        <w:rPr>
          <w:b w:val="0"/>
          <w:caps w:val="0"/>
        </w:rPr>
        <w:t xml:space="preserve">, fato esse que poderia justificar o elevado nível de mudança na estrutura produtiva do </w:t>
      </w:r>
      <w:r w:rsidR="006C6BCC" w:rsidRPr="003C3062">
        <w:rPr>
          <w:b w:val="0"/>
          <w:caps w:val="0"/>
        </w:rPr>
        <w:t>m</w:t>
      </w:r>
      <w:r w:rsidR="007A66B1" w:rsidRPr="003C3062">
        <w:rPr>
          <w:b w:val="0"/>
          <w:caps w:val="0"/>
        </w:rPr>
        <w:t>unicípio</w:t>
      </w:r>
      <w:r w:rsidR="00D91F4F" w:rsidRPr="003C3062">
        <w:rPr>
          <w:b w:val="0"/>
          <w:caps w:val="0"/>
        </w:rPr>
        <w:t>.</w:t>
      </w:r>
      <w:r w:rsidR="00511488" w:rsidRPr="003C3062">
        <w:rPr>
          <w:b w:val="0"/>
          <w:caps w:val="0"/>
        </w:rPr>
        <w:t xml:space="preserve"> </w:t>
      </w:r>
      <w:r w:rsidR="000212FB" w:rsidRPr="003C3062">
        <w:rPr>
          <w:b w:val="0"/>
          <w:caps w:val="0"/>
        </w:rPr>
        <w:t>O</w:t>
      </w:r>
      <w:r w:rsidR="00C21FE5" w:rsidRPr="003C3062">
        <w:rPr>
          <w:b w:val="0"/>
          <w:caps w:val="0"/>
        </w:rPr>
        <w:t xml:space="preserve"> mesm</w:t>
      </w:r>
      <w:r w:rsidR="000212FB" w:rsidRPr="003C3062">
        <w:rPr>
          <w:b w:val="0"/>
          <w:caps w:val="0"/>
        </w:rPr>
        <w:t xml:space="preserve">o </w:t>
      </w:r>
      <w:r w:rsidR="00511488" w:rsidRPr="003C3062">
        <w:rPr>
          <w:b w:val="0"/>
          <w:caps w:val="0"/>
        </w:rPr>
        <w:t>se aplica aos</w:t>
      </w:r>
      <w:r w:rsidR="000212FB" w:rsidRPr="003C3062">
        <w:rPr>
          <w:b w:val="0"/>
          <w:caps w:val="0"/>
        </w:rPr>
        <w:t xml:space="preserve"> </w:t>
      </w:r>
      <w:r w:rsidR="006C6BCC" w:rsidRPr="003C3062">
        <w:rPr>
          <w:b w:val="0"/>
          <w:caps w:val="0"/>
        </w:rPr>
        <w:t>m</w:t>
      </w:r>
      <w:r w:rsidR="007A66B1" w:rsidRPr="003C3062">
        <w:rPr>
          <w:b w:val="0"/>
          <w:caps w:val="0"/>
        </w:rPr>
        <w:t>unicípio</w:t>
      </w:r>
      <w:r w:rsidR="00B75739" w:rsidRPr="003C3062">
        <w:rPr>
          <w:b w:val="0"/>
          <w:caps w:val="0"/>
        </w:rPr>
        <w:t>s</w:t>
      </w:r>
      <w:r w:rsidR="000212FB" w:rsidRPr="003C3062">
        <w:rPr>
          <w:b w:val="0"/>
          <w:caps w:val="0"/>
        </w:rPr>
        <w:t xml:space="preserve"> de Umuarama e </w:t>
      </w:r>
      <w:r w:rsidR="0024624B" w:rsidRPr="003C3062">
        <w:rPr>
          <w:b w:val="0"/>
          <w:caps w:val="0"/>
        </w:rPr>
        <w:t>Moreira S</w:t>
      </w:r>
      <w:r w:rsidR="000212FB" w:rsidRPr="003C3062">
        <w:rPr>
          <w:b w:val="0"/>
          <w:caps w:val="0"/>
        </w:rPr>
        <w:t xml:space="preserve">ales, </w:t>
      </w:r>
      <w:r w:rsidR="00C21FE5" w:rsidRPr="003C3062">
        <w:rPr>
          <w:b w:val="0"/>
          <w:caps w:val="0"/>
        </w:rPr>
        <w:t>esses</w:t>
      </w:r>
      <w:r w:rsidR="000212FB" w:rsidRPr="003C3062">
        <w:rPr>
          <w:b w:val="0"/>
          <w:caps w:val="0"/>
        </w:rPr>
        <w:t xml:space="preserve"> tiveram </w:t>
      </w:r>
      <w:r w:rsidR="00C21FE5" w:rsidRPr="003C3062">
        <w:rPr>
          <w:b w:val="0"/>
          <w:caps w:val="0"/>
        </w:rPr>
        <w:t xml:space="preserve">unidades produtiva do grupo com </w:t>
      </w:r>
      <w:r w:rsidR="000212FB" w:rsidRPr="003C3062">
        <w:rPr>
          <w:b w:val="0"/>
          <w:caps w:val="0"/>
        </w:rPr>
        <w:t>suas atividades paralisadas</w:t>
      </w:r>
      <w:r w:rsidR="00C21FE5" w:rsidRPr="003C3062">
        <w:rPr>
          <w:b w:val="0"/>
          <w:caps w:val="0"/>
        </w:rPr>
        <w:t>,</w:t>
      </w:r>
      <w:r w:rsidR="000212FB" w:rsidRPr="003C3062">
        <w:rPr>
          <w:b w:val="0"/>
          <w:caps w:val="0"/>
        </w:rPr>
        <w:t xml:space="preserve"> respectivamente</w:t>
      </w:r>
      <w:r w:rsidR="006C6BCC" w:rsidRPr="003C3062">
        <w:rPr>
          <w:b w:val="0"/>
          <w:caps w:val="0"/>
        </w:rPr>
        <w:t>,</w:t>
      </w:r>
      <w:r w:rsidR="000212FB" w:rsidRPr="003C3062">
        <w:rPr>
          <w:b w:val="0"/>
          <w:caps w:val="0"/>
        </w:rPr>
        <w:t xml:space="preserve"> em 2017 e 2018. Por</w:t>
      </w:r>
      <w:r w:rsidR="0024624B" w:rsidRPr="003C3062">
        <w:rPr>
          <w:b w:val="0"/>
          <w:caps w:val="0"/>
        </w:rPr>
        <w:t>ém</w:t>
      </w:r>
      <w:r w:rsidR="009A0DA6" w:rsidRPr="003C3062">
        <w:rPr>
          <w:b w:val="0"/>
          <w:caps w:val="0"/>
        </w:rPr>
        <w:t>,</w:t>
      </w:r>
      <w:r w:rsidR="0024624B" w:rsidRPr="003C3062">
        <w:rPr>
          <w:b w:val="0"/>
          <w:caps w:val="0"/>
        </w:rPr>
        <w:t xml:space="preserve"> em </w:t>
      </w:r>
      <w:r w:rsidR="00581EF0" w:rsidRPr="003C3062">
        <w:rPr>
          <w:b w:val="0"/>
          <w:caps w:val="0"/>
        </w:rPr>
        <w:t>U</w:t>
      </w:r>
      <w:r w:rsidR="000212FB" w:rsidRPr="003C3062">
        <w:rPr>
          <w:b w:val="0"/>
          <w:caps w:val="0"/>
        </w:rPr>
        <w:t>m</w:t>
      </w:r>
      <w:r w:rsidR="00511488" w:rsidRPr="003C3062">
        <w:rPr>
          <w:b w:val="0"/>
          <w:caps w:val="0"/>
        </w:rPr>
        <w:t>uarama as atividades</w:t>
      </w:r>
      <w:r w:rsidR="000212FB" w:rsidRPr="003C3062">
        <w:rPr>
          <w:b w:val="0"/>
          <w:caps w:val="0"/>
        </w:rPr>
        <w:t xml:space="preserve"> </w:t>
      </w:r>
      <w:r w:rsidR="0024624B" w:rsidRPr="003C3062">
        <w:rPr>
          <w:b w:val="0"/>
          <w:caps w:val="0"/>
        </w:rPr>
        <w:t xml:space="preserve">ficaram </w:t>
      </w:r>
      <w:r w:rsidR="000212FB" w:rsidRPr="003C3062">
        <w:rPr>
          <w:b w:val="0"/>
          <w:caps w:val="0"/>
        </w:rPr>
        <w:t>mais distribu</w:t>
      </w:r>
      <w:r w:rsidR="006C6BCC" w:rsidRPr="003C3062">
        <w:rPr>
          <w:b w:val="0"/>
          <w:caps w:val="0"/>
        </w:rPr>
        <w:t>í</w:t>
      </w:r>
      <w:r w:rsidR="000212FB" w:rsidRPr="003C3062">
        <w:rPr>
          <w:b w:val="0"/>
          <w:caps w:val="0"/>
        </w:rPr>
        <w:t>das regiona</w:t>
      </w:r>
      <w:r w:rsidR="0024624B" w:rsidRPr="003C3062">
        <w:rPr>
          <w:b w:val="0"/>
          <w:caps w:val="0"/>
        </w:rPr>
        <w:t>l</w:t>
      </w:r>
      <w:r w:rsidR="000212FB" w:rsidRPr="003C3062">
        <w:rPr>
          <w:b w:val="0"/>
          <w:caps w:val="0"/>
        </w:rPr>
        <w:t>me</w:t>
      </w:r>
      <w:r w:rsidR="0024624B" w:rsidRPr="003C3062">
        <w:rPr>
          <w:b w:val="0"/>
          <w:caps w:val="0"/>
        </w:rPr>
        <w:t xml:space="preserve">nte, </w:t>
      </w:r>
      <w:r w:rsidR="00511488" w:rsidRPr="003C3062">
        <w:rPr>
          <w:b w:val="0"/>
          <w:caps w:val="0"/>
        </w:rPr>
        <w:t xml:space="preserve">motivo pelo qual </w:t>
      </w:r>
      <w:r w:rsidR="00C21FE5" w:rsidRPr="003C3062">
        <w:rPr>
          <w:b w:val="0"/>
          <w:caps w:val="0"/>
        </w:rPr>
        <w:t xml:space="preserve">a reestrururação </w:t>
      </w:r>
      <w:r w:rsidR="006C6BCC" w:rsidRPr="003C3062">
        <w:rPr>
          <w:b w:val="0"/>
          <w:caps w:val="0"/>
        </w:rPr>
        <w:t xml:space="preserve">se </w:t>
      </w:r>
      <w:r w:rsidR="009A0DA6" w:rsidRPr="003C3062">
        <w:rPr>
          <w:b w:val="0"/>
          <w:caps w:val="0"/>
        </w:rPr>
        <w:t>apresenta</w:t>
      </w:r>
      <w:r w:rsidR="00C21FE5" w:rsidRPr="003C3062">
        <w:rPr>
          <w:b w:val="0"/>
          <w:caps w:val="0"/>
        </w:rPr>
        <w:t xml:space="preserve"> menos significativa</w:t>
      </w:r>
      <w:r w:rsidR="00BE6F63" w:rsidRPr="003C3062">
        <w:rPr>
          <w:b w:val="0"/>
          <w:caps w:val="0"/>
        </w:rPr>
        <w:t xml:space="preserve"> e mais uniforme no período</w:t>
      </w:r>
      <w:r w:rsidR="00C21FE5" w:rsidRPr="003C3062">
        <w:rPr>
          <w:b w:val="0"/>
          <w:caps w:val="0"/>
        </w:rPr>
        <w:t>.</w:t>
      </w:r>
    </w:p>
    <w:p w14:paraId="007C2B58" w14:textId="7A502B03" w:rsidR="00EA578C" w:rsidRPr="003C3062" w:rsidRDefault="006C6BCC" w:rsidP="00085FB1">
      <w:pPr>
        <w:pStyle w:val="Pargrafo"/>
        <w:ind w:firstLine="709"/>
      </w:pPr>
      <w:r w:rsidRPr="003C3062">
        <w:t xml:space="preserve">O </w:t>
      </w:r>
      <w:r w:rsidR="008A4E59" w:rsidRPr="003C3062">
        <w:t xml:space="preserve">Coeficiente de </w:t>
      </w:r>
      <w:r w:rsidRPr="003C3062">
        <w:t>E</w:t>
      </w:r>
      <w:r w:rsidR="008A4E59" w:rsidRPr="003C3062">
        <w:t xml:space="preserve">specialização </w:t>
      </w:r>
      <w:r w:rsidR="00A24E62" w:rsidRPr="003C3062">
        <w:t>mostra, q</w:t>
      </w:r>
      <w:r w:rsidR="006E0EFD" w:rsidRPr="003C3062">
        <w:t>uanto m</w:t>
      </w:r>
      <w:r w:rsidR="00A24E62" w:rsidRPr="003C3062">
        <w:t xml:space="preserve">enor for o resultado que </w:t>
      </w:r>
      <w:r w:rsidR="00EA578C" w:rsidRPr="003C3062">
        <w:t xml:space="preserve">o município é </w:t>
      </w:r>
      <w:r w:rsidR="00617AD2" w:rsidRPr="003C3062">
        <w:t>mais diversificad</w:t>
      </w:r>
      <w:r w:rsidR="00EA578C" w:rsidRPr="003C3062">
        <w:t xml:space="preserve">o, conforme destaca o Gráfico </w:t>
      </w:r>
      <w:r w:rsidR="00B559C5">
        <w:t>3</w:t>
      </w:r>
      <w:r w:rsidR="00EA578C" w:rsidRPr="003C3062">
        <w:t xml:space="preserve">. </w:t>
      </w:r>
    </w:p>
    <w:p w14:paraId="53E16176" w14:textId="77777777" w:rsidR="00085FB1" w:rsidRPr="003C3062" w:rsidRDefault="00085FB1" w:rsidP="003C3062">
      <w:pPr>
        <w:rPr>
          <w:rFonts w:ascii="Times New Roman" w:hAnsi="Times New Roman"/>
        </w:rPr>
      </w:pPr>
    </w:p>
    <w:p w14:paraId="6D0577C3" w14:textId="3C924F6C" w:rsidR="00A45105" w:rsidRPr="003C3062" w:rsidRDefault="00A45105" w:rsidP="00292D51">
      <w:pPr>
        <w:pStyle w:val="Legenda"/>
        <w:keepNext/>
        <w:spacing w:after="0"/>
        <w:jc w:val="both"/>
        <w:rPr>
          <w:rFonts w:ascii="Times New Roman" w:hAnsi="Times New Roman"/>
          <w:i w:val="0"/>
          <w:color w:val="000000" w:themeColor="text1"/>
          <w:sz w:val="24"/>
          <w:szCs w:val="24"/>
        </w:rPr>
      </w:pPr>
      <w:r w:rsidRPr="003C3062">
        <w:rPr>
          <w:rFonts w:ascii="Times New Roman" w:hAnsi="Times New Roman"/>
          <w:i w:val="0"/>
          <w:color w:val="000000" w:themeColor="text1"/>
          <w:sz w:val="24"/>
          <w:szCs w:val="24"/>
        </w:rPr>
        <w:t xml:space="preserve">Gráfico </w:t>
      </w:r>
      <w:r w:rsidR="00B559C5">
        <w:rPr>
          <w:rFonts w:ascii="Times New Roman" w:hAnsi="Times New Roman"/>
          <w:i w:val="0"/>
          <w:color w:val="000000" w:themeColor="text1"/>
          <w:sz w:val="24"/>
          <w:szCs w:val="24"/>
        </w:rPr>
        <w:t>3</w:t>
      </w:r>
      <w:r w:rsidRPr="003C3062">
        <w:rPr>
          <w:rFonts w:ascii="Times New Roman" w:hAnsi="Times New Roman"/>
          <w:i w:val="0"/>
          <w:color w:val="000000" w:themeColor="text1"/>
          <w:sz w:val="24"/>
          <w:szCs w:val="24"/>
        </w:rPr>
        <w:t xml:space="preserve"> </w:t>
      </w:r>
      <w:r w:rsidR="008829CF" w:rsidRPr="003C3062">
        <w:rPr>
          <w:rFonts w:ascii="Times New Roman" w:hAnsi="Times New Roman"/>
          <w:i w:val="0"/>
          <w:color w:val="000000" w:themeColor="text1"/>
          <w:sz w:val="24"/>
          <w:szCs w:val="24"/>
        </w:rPr>
        <w:t xml:space="preserve">– Coeficiente de </w:t>
      </w:r>
      <w:r w:rsidR="006C6BCC" w:rsidRPr="003C3062">
        <w:rPr>
          <w:rFonts w:ascii="Times New Roman" w:hAnsi="Times New Roman"/>
          <w:i w:val="0"/>
          <w:color w:val="000000" w:themeColor="text1"/>
          <w:sz w:val="24"/>
          <w:szCs w:val="24"/>
        </w:rPr>
        <w:t>E</w:t>
      </w:r>
      <w:r w:rsidR="008829CF" w:rsidRPr="003C3062">
        <w:rPr>
          <w:rFonts w:ascii="Times New Roman" w:hAnsi="Times New Roman"/>
          <w:i w:val="0"/>
          <w:color w:val="000000" w:themeColor="text1"/>
          <w:sz w:val="24"/>
          <w:szCs w:val="24"/>
        </w:rPr>
        <w:t>spe</w:t>
      </w:r>
      <w:r w:rsidR="003F40E1" w:rsidRPr="003C3062">
        <w:rPr>
          <w:rFonts w:ascii="Times New Roman" w:hAnsi="Times New Roman"/>
          <w:i w:val="0"/>
          <w:color w:val="000000" w:themeColor="text1"/>
          <w:sz w:val="24"/>
          <w:szCs w:val="24"/>
        </w:rPr>
        <w:t xml:space="preserve">cialização municipal entre 2000, 2009 </w:t>
      </w:r>
      <w:r w:rsidR="008829CF" w:rsidRPr="003C3062">
        <w:rPr>
          <w:rFonts w:ascii="Times New Roman" w:hAnsi="Times New Roman"/>
          <w:i w:val="0"/>
          <w:color w:val="000000" w:themeColor="text1"/>
          <w:sz w:val="24"/>
          <w:szCs w:val="24"/>
        </w:rPr>
        <w:t>e 2018</w:t>
      </w:r>
    </w:p>
    <w:p w14:paraId="0C4BCC49" w14:textId="14EFB219" w:rsidR="0049052E" w:rsidRPr="003C3062" w:rsidRDefault="00CA0AC6" w:rsidP="00292D51">
      <w:pPr>
        <w:pStyle w:val="Ttuloprimrio"/>
        <w:numPr>
          <w:ilvl w:val="0"/>
          <w:numId w:val="0"/>
        </w:numPr>
        <w:spacing w:after="0" w:line="240" w:lineRule="auto"/>
        <w:jc w:val="both"/>
        <w:rPr>
          <w:b w:val="0"/>
          <w:caps w:val="0"/>
        </w:rPr>
      </w:pPr>
      <w:r w:rsidRPr="003C3062">
        <w:rPr>
          <w:b w:val="0"/>
          <w:caps w:val="0"/>
          <w:lang w:eastAsia="pt-BR"/>
        </w:rPr>
        <w:drawing>
          <wp:inline distT="0" distB="0" distL="0" distR="0" wp14:anchorId="73C9D3EF" wp14:editId="6C6E136B">
            <wp:extent cx="5717512" cy="2353151"/>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264" cy="2369923"/>
                    </a:xfrm>
                    <a:prstGeom prst="rect">
                      <a:avLst/>
                    </a:prstGeom>
                    <a:noFill/>
                  </pic:spPr>
                </pic:pic>
              </a:graphicData>
            </a:graphic>
          </wp:inline>
        </w:drawing>
      </w:r>
    </w:p>
    <w:p w14:paraId="61F90690" w14:textId="0E89C423" w:rsidR="00A45105" w:rsidRPr="003C3062" w:rsidRDefault="00A45105" w:rsidP="00292D51">
      <w:pPr>
        <w:pStyle w:val="Ttuloprimrio"/>
        <w:numPr>
          <w:ilvl w:val="0"/>
          <w:numId w:val="0"/>
        </w:numPr>
        <w:spacing w:after="0" w:line="360" w:lineRule="auto"/>
        <w:jc w:val="both"/>
        <w:rPr>
          <w:b w:val="0"/>
          <w:caps w:val="0"/>
          <w:sz w:val="22"/>
          <w:szCs w:val="22"/>
        </w:rPr>
      </w:pPr>
      <w:r w:rsidRPr="003C3062">
        <w:rPr>
          <w:b w:val="0"/>
          <w:caps w:val="0"/>
          <w:sz w:val="22"/>
          <w:szCs w:val="22"/>
        </w:rPr>
        <w:t xml:space="preserve">Fonte:  </w:t>
      </w:r>
      <w:r w:rsidR="00595D9F" w:rsidRPr="003C3062">
        <w:rPr>
          <w:b w:val="0"/>
          <w:caps w:val="0"/>
          <w:sz w:val="22"/>
          <w:szCs w:val="22"/>
        </w:rPr>
        <w:t xml:space="preserve">resultados da pesquisa com base em dados do MTE </w:t>
      </w:r>
      <w:r w:rsidRPr="003C3062">
        <w:rPr>
          <w:b w:val="0"/>
          <w:caps w:val="0"/>
          <w:sz w:val="22"/>
          <w:szCs w:val="22"/>
        </w:rPr>
        <w:t>(2020)</w:t>
      </w:r>
      <w:r w:rsidR="00CB0761" w:rsidRPr="003C3062">
        <w:rPr>
          <w:b w:val="0"/>
          <w:caps w:val="0"/>
          <w:sz w:val="22"/>
          <w:szCs w:val="22"/>
        </w:rPr>
        <w:t>.</w:t>
      </w:r>
    </w:p>
    <w:p w14:paraId="496CA7D5" w14:textId="77777777" w:rsidR="00B559C5" w:rsidRDefault="00B559C5" w:rsidP="00292D51">
      <w:pPr>
        <w:pStyle w:val="Ttuloprimrio"/>
        <w:numPr>
          <w:ilvl w:val="0"/>
          <w:numId w:val="0"/>
        </w:numPr>
        <w:spacing w:after="0" w:line="360" w:lineRule="auto"/>
        <w:ind w:firstLine="709"/>
        <w:jc w:val="both"/>
        <w:rPr>
          <w:b w:val="0"/>
          <w:caps w:val="0"/>
          <w:color w:val="000000" w:themeColor="text1"/>
        </w:rPr>
      </w:pPr>
    </w:p>
    <w:p w14:paraId="3CFF313D" w14:textId="53FDC49D" w:rsidR="003C3062" w:rsidRDefault="003C3062" w:rsidP="00292D51">
      <w:pPr>
        <w:pStyle w:val="Ttuloprimrio"/>
        <w:numPr>
          <w:ilvl w:val="0"/>
          <w:numId w:val="0"/>
        </w:numPr>
        <w:spacing w:after="0" w:line="360" w:lineRule="auto"/>
        <w:ind w:firstLine="709"/>
        <w:jc w:val="both"/>
        <w:rPr>
          <w:b w:val="0"/>
          <w:caps w:val="0"/>
          <w:color w:val="000000" w:themeColor="text1"/>
        </w:rPr>
      </w:pPr>
      <w:r w:rsidRPr="003C3062">
        <w:rPr>
          <w:b w:val="0"/>
          <w:caps w:val="0"/>
          <w:color w:val="000000" w:themeColor="text1"/>
        </w:rPr>
        <w:t>Dentre o período analisado o município de Maringá demonstra que sua composição setorial se caracteriza como menos semelhante já que os índices estão mais próximo de 0. Já o município de São Tomé apresentou nível de especialização maior em 2000 e 2009, porém os demais municípios também se caracterizam como sendo de composição setorial semelhante.</w:t>
      </w:r>
    </w:p>
    <w:p w14:paraId="45B5B749" w14:textId="76051B8F" w:rsidR="00A45105" w:rsidRPr="003C3062" w:rsidRDefault="00FF6AF2" w:rsidP="00292D51">
      <w:pPr>
        <w:pStyle w:val="Ttuloprimrio"/>
        <w:numPr>
          <w:ilvl w:val="0"/>
          <w:numId w:val="0"/>
        </w:numPr>
        <w:spacing w:after="0" w:line="360" w:lineRule="auto"/>
        <w:ind w:firstLine="709"/>
        <w:jc w:val="both"/>
        <w:rPr>
          <w:b w:val="0"/>
          <w:caps w:val="0"/>
          <w:color w:val="000000" w:themeColor="text1"/>
        </w:rPr>
      </w:pPr>
      <w:r w:rsidRPr="003C3062">
        <w:rPr>
          <w:b w:val="0"/>
          <w:caps w:val="0"/>
          <w:color w:val="000000" w:themeColor="text1"/>
        </w:rPr>
        <w:t xml:space="preserve">Contudo, os </w:t>
      </w:r>
      <w:r w:rsidR="007A66B1" w:rsidRPr="003C3062">
        <w:rPr>
          <w:b w:val="0"/>
          <w:caps w:val="0"/>
          <w:color w:val="000000" w:themeColor="text1"/>
        </w:rPr>
        <w:t>Município</w:t>
      </w:r>
      <w:r w:rsidR="00B75739" w:rsidRPr="003C3062">
        <w:rPr>
          <w:b w:val="0"/>
          <w:caps w:val="0"/>
          <w:color w:val="000000" w:themeColor="text1"/>
        </w:rPr>
        <w:t>s</w:t>
      </w:r>
      <w:r w:rsidRPr="003C3062">
        <w:rPr>
          <w:b w:val="0"/>
          <w:caps w:val="0"/>
          <w:color w:val="000000" w:themeColor="text1"/>
        </w:rPr>
        <w:t xml:space="preserve"> de Ivaté, Paranacity, São Tomé e Rondon são os </w:t>
      </w:r>
      <w:r w:rsidR="006C6BCC" w:rsidRPr="003C3062">
        <w:rPr>
          <w:b w:val="0"/>
          <w:caps w:val="0"/>
          <w:color w:val="000000" w:themeColor="text1"/>
        </w:rPr>
        <w:t>m</w:t>
      </w:r>
      <w:r w:rsidR="007A66B1" w:rsidRPr="003C3062">
        <w:rPr>
          <w:b w:val="0"/>
          <w:caps w:val="0"/>
          <w:color w:val="000000" w:themeColor="text1"/>
        </w:rPr>
        <w:t>unicípio</w:t>
      </w:r>
      <w:r w:rsidR="00B75739" w:rsidRPr="003C3062">
        <w:rPr>
          <w:b w:val="0"/>
          <w:caps w:val="0"/>
          <w:color w:val="000000" w:themeColor="text1"/>
        </w:rPr>
        <w:t>s</w:t>
      </w:r>
      <w:r w:rsidRPr="003C3062">
        <w:rPr>
          <w:b w:val="0"/>
          <w:caps w:val="0"/>
          <w:color w:val="000000" w:themeColor="text1"/>
        </w:rPr>
        <w:t xml:space="preserve"> que apresentaram os maiores </w:t>
      </w:r>
      <w:r w:rsidR="006C6BCC" w:rsidRPr="003C3062">
        <w:rPr>
          <w:b w:val="0"/>
          <w:caps w:val="0"/>
          <w:color w:val="000000" w:themeColor="text1"/>
        </w:rPr>
        <w:t>C</w:t>
      </w:r>
      <w:r w:rsidRPr="003C3062">
        <w:rPr>
          <w:b w:val="0"/>
          <w:caps w:val="0"/>
          <w:color w:val="000000" w:themeColor="text1"/>
        </w:rPr>
        <w:t xml:space="preserve">oeficientes de </w:t>
      </w:r>
      <w:r w:rsidR="006C6BCC" w:rsidRPr="003C3062">
        <w:rPr>
          <w:b w:val="0"/>
          <w:caps w:val="0"/>
          <w:color w:val="000000" w:themeColor="text1"/>
        </w:rPr>
        <w:t>E</w:t>
      </w:r>
      <w:r w:rsidRPr="003C3062">
        <w:rPr>
          <w:b w:val="0"/>
          <w:caps w:val="0"/>
          <w:color w:val="000000" w:themeColor="text1"/>
        </w:rPr>
        <w:t>specialização</w:t>
      </w:r>
      <w:r w:rsidR="00336337" w:rsidRPr="003C3062">
        <w:rPr>
          <w:b w:val="0"/>
          <w:caps w:val="0"/>
          <w:color w:val="000000" w:themeColor="text1"/>
        </w:rPr>
        <w:t xml:space="preserve">. </w:t>
      </w:r>
      <w:r w:rsidR="000042B9" w:rsidRPr="003C3062">
        <w:rPr>
          <w:b w:val="0"/>
          <w:caps w:val="0"/>
          <w:color w:val="000000" w:themeColor="text1"/>
        </w:rPr>
        <w:t xml:space="preserve">Esses municípios </w:t>
      </w:r>
      <w:r w:rsidR="00115E28" w:rsidRPr="003C3062">
        <w:rPr>
          <w:b w:val="0"/>
          <w:caps w:val="0"/>
          <w:color w:val="000000" w:themeColor="text1"/>
        </w:rPr>
        <w:t>são mais representativos por meio das</w:t>
      </w:r>
      <w:r w:rsidR="00336337" w:rsidRPr="003C3062">
        <w:rPr>
          <w:b w:val="0"/>
          <w:caps w:val="0"/>
          <w:color w:val="000000" w:themeColor="text1"/>
        </w:rPr>
        <w:t xml:space="preserve"> estruturas produtivas de </w:t>
      </w:r>
      <w:r w:rsidR="006C6BCC" w:rsidRPr="003C3062">
        <w:rPr>
          <w:b w:val="0"/>
          <w:caps w:val="0"/>
          <w:color w:val="000000" w:themeColor="text1"/>
        </w:rPr>
        <w:t>A</w:t>
      </w:r>
      <w:r w:rsidR="00336337" w:rsidRPr="003C3062">
        <w:rPr>
          <w:b w:val="0"/>
          <w:caps w:val="0"/>
          <w:color w:val="000000" w:themeColor="text1"/>
        </w:rPr>
        <w:t xml:space="preserve">limentos e </w:t>
      </w:r>
      <w:r w:rsidR="006C6BCC" w:rsidRPr="003C3062">
        <w:rPr>
          <w:b w:val="0"/>
          <w:caps w:val="0"/>
          <w:color w:val="000000" w:themeColor="text1"/>
        </w:rPr>
        <w:t>B</w:t>
      </w:r>
      <w:r w:rsidR="00336337" w:rsidRPr="003C3062">
        <w:rPr>
          <w:b w:val="0"/>
          <w:caps w:val="0"/>
          <w:color w:val="000000" w:themeColor="text1"/>
        </w:rPr>
        <w:t xml:space="preserve">ebidas, </w:t>
      </w:r>
      <w:r w:rsidR="006C6BCC" w:rsidRPr="003C3062">
        <w:rPr>
          <w:b w:val="0"/>
          <w:caps w:val="0"/>
          <w:color w:val="000000" w:themeColor="text1"/>
        </w:rPr>
        <w:t>C</w:t>
      </w:r>
      <w:r w:rsidR="00336337" w:rsidRPr="003C3062">
        <w:rPr>
          <w:b w:val="0"/>
          <w:caps w:val="0"/>
          <w:color w:val="000000" w:themeColor="text1"/>
        </w:rPr>
        <w:t xml:space="preserve">omércio </w:t>
      </w:r>
      <w:r w:rsidR="006C6BCC" w:rsidRPr="003C3062">
        <w:rPr>
          <w:b w:val="0"/>
          <w:caps w:val="0"/>
          <w:color w:val="000000" w:themeColor="text1"/>
        </w:rPr>
        <w:t>V</w:t>
      </w:r>
      <w:r w:rsidR="00336337" w:rsidRPr="003C3062">
        <w:rPr>
          <w:b w:val="0"/>
          <w:caps w:val="0"/>
          <w:color w:val="000000" w:themeColor="text1"/>
        </w:rPr>
        <w:t xml:space="preserve">arejista e </w:t>
      </w:r>
      <w:r w:rsidR="006C6BCC" w:rsidRPr="003C3062">
        <w:rPr>
          <w:b w:val="0"/>
          <w:caps w:val="0"/>
          <w:color w:val="000000" w:themeColor="text1"/>
        </w:rPr>
        <w:t>A</w:t>
      </w:r>
      <w:r w:rsidR="00336337" w:rsidRPr="003C3062">
        <w:rPr>
          <w:b w:val="0"/>
          <w:caps w:val="0"/>
          <w:color w:val="000000" w:themeColor="text1"/>
        </w:rPr>
        <w:t>gricultura. Se comparado ao Paraná</w:t>
      </w:r>
      <w:r w:rsidR="0020512D" w:rsidRPr="003C3062">
        <w:rPr>
          <w:b w:val="0"/>
          <w:caps w:val="0"/>
          <w:color w:val="000000" w:themeColor="text1"/>
        </w:rPr>
        <w:t xml:space="preserve">, o setor de </w:t>
      </w:r>
      <w:r w:rsidR="006C6BCC" w:rsidRPr="003C3062">
        <w:rPr>
          <w:b w:val="0"/>
          <w:caps w:val="0"/>
          <w:color w:val="000000" w:themeColor="text1"/>
        </w:rPr>
        <w:t>A</w:t>
      </w:r>
      <w:r w:rsidR="0020512D" w:rsidRPr="003C3062">
        <w:rPr>
          <w:b w:val="0"/>
          <w:caps w:val="0"/>
          <w:color w:val="000000" w:themeColor="text1"/>
        </w:rPr>
        <w:t xml:space="preserve">limentos e </w:t>
      </w:r>
      <w:r w:rsidR="006C6BCC" w:rsidRPr="003C3062">
        <w:rPr>
          <w:b w:val="0"/>
          <w:caps w:val="0"/>
          <w:color w:val="000000" w:themeColor="text1"/>
        </w:rPr>
        <w:t>B</w:t>
      </w:r>
      <w:r w:rsidR="0020512D" w:rsidRPr="003C3062">
        <w:rPr>
          <w:b w:val="0"/>
          <w:caps w:val="0"/>
          <w:color w:val="000000" w:themeColor="text1"/>
        </w:rPr>
        <w:t>ebidas é superior na participaçã</w:t>
      </w:r>
      <w:r w:rsidR="007F3C9C" w:rsidRPr="003C3062">
        <w:rPr>
          <w:b w:val="0"/>
          <w:caps w:val="0"/>
          <w:color w:val="000000" w:themeColor="text1"/>
        </w:rPr>
        <w:t xml:space="preserve">o de cada </w:t>
      </w:r>
      <w:r w:rsidR="006C6BCC" w:rsidRPr="003C3062">
        <w:rPr>
          <w:b w:val="0"/>
          <w:caps w:val="0"/>
          <w:color w:val="000000" w:themeColor="text1"/>
        </w:rPr>
        <w:t>m</w:t>
      </w:r>
      <w:r w:rsidR="007A66B1" w:rsidRPr="003C3062">
        <w:rPr>
          <w:b w:val="0"/>
          <w:caps w:val="0"/>
          <w:color w:val="000000" w:themeColor="text1"/>
        </w:rPr>
        <w:t>unicípio</w:t>
      </w:r>
      <w:r w:rsidR="00D779D1" w:rsidRPr="003C3062">
        <w:rPr>
          <w:b w:val="0"/>
          <w:caps w:val="0"/>
          <w:color w:val="000000" w:themeColor="text1"/>
        </w:rPr>
        <w:t>.</w:t>
      </w:r>
    </w:p>
    <w:p w14:paraId="3B0AA41C" w14:textId="390D6240" w:rsidR="0049052E" w:rsidRPr="003C3062" w:rsidRDefault="00466F6B" w:rsidP="00292D51">
      <w:pPr>
        <w:pStyle w:val="Ttuloprimrio"/>
        <w:numPr>
          <w:ilvl w:val="0"/>
          <w:numId w:val="0"/>
        </w:numPr>
        <w:spacing w:after="0" w:line="360" w:lineRule="auto"/>
        <w:ind w:firstLine="709"/>
        <w:jc w:val="both"/>
        <w:rPr>
          <w:b w:val="0"/>
          <w:caps w:val="0"/>
        </w:rPr>
      </w:pPr>
      <w:r w:rsidRPr="003C3062">
        <w:rPr>
          <w:b w:val="0"/>
          <w:caps w:val="0"/>
        </w:rPr>
        <w:t xml:space="preserve">A partir dos dados expostos é possível </w:t>
      </w:r>
      <w:r w:rsidR="006C6BCC" w:rsidRPr="003C3062">
        <w:rPr>
          <w:b w:val="0"/>
          <w:caps w:val="0"/>
        </w:rPr>
        <w:t xml:space="preserve">visualizar </w:t>
      </w:r>
      <w:r w:rsidRPr="003C3062">
        <w:rPr>
          <w:b w:val="0"/>
          <w:caps w:val="0"/>
        </w:rPr>
        <w:t xml:space="preserve">que o setor de </w:t>
      </w:r>
      <w:r w:rsidR="006C6BCC" w:rsidRPr="003C3062">
        <w:rPr>
          <w:b w:val="0"/>
          <w:caps w:val="0"/>
        </w:rPr>
        <w:t>A</w:t>
      </w:r>
      <w:r w:rsidRPr="003C3062">
        <w:rPr>
          <w:b w:val="0"/>
          <w:caps w:val="0"/>
        </w:rPr>
        <w:t xml:space="preserve">limentos e </w:t>
      </w:r>
      <w:r w:rsidR="006C6BCC" w:rsidRPr="003C3062">
        <w:rPr>
          <w:b w:val="0"/>
          <w:caps w:val="0"/>
        </w:rPr>
        <w:t>B</w:t>
      </w:r>
      <w:r w:rsidRPr="003C3062">
        <w:rPr>
          <w:b w:val="0"/>
          <w:caps w:val="0"/>
        </w:rPr>
        <w:t xml:space="preserve">ebidas </w:t>
      </w:r>
      <w:r w:rsidR="004F33AD" w:rsidRPr="003C3062">
        <w:rPr>
          <w:b w:val="0"/>
          <w:caps w:val="0"/>
        </w:rPr>
        <w:t xml:space="preserve">tem maior representatividade </w:t>
      </w:r>
      <w:r w:rsidR="003E661C" w:rsidRPr="003C3062">
        <w:rPr>
          <w:b w:val="0"/>
          <w:caps w:val="0"/>
        </w:rPr>
        <w:t>dentre os setores produtivos</w:t>
      </w:r>
      <w:r w:rsidR="004F33AD" w:rsidRPr="003C3062">
        <w:rPr>
          <w:b w:val="0"/>
          <w:caps w:val="0"/>
        </w:rPr>
        <w:t xml:space="preserve"> no Paraná, porém</w:t>
      </w:r>
      <w:r w:rsidR="000927BD" w:rsidRPr="003C3062">
        <w:rPr>
          <w:b w:val="0"/>
          <w:caps w:val="0"/>
        </w:rPr>
        <w:t>,</w:t>
      </w:r>
      <w:r w:rsidR="004F33AD" w:rsidRPr="003C3062">
        <w:rPr>
          <w:b w:val="0"/>
          <w:caps w:val="0"/>
        </w:rPr>
        <w:t xml:space="preserve"> como demonstrado na </w:t>
      </w:r>
      <w:r w:rsidR="00C253D2" w:rsidRPr="003C3062">
        <w:rPr>
          <w:b w:val="0"/>
          <w:caps w:val="0"/>
        </w:rPr>
        <w:t xml:space="preserve">Tabela </w:t>
      </w:r>
      <w:r w:rsidR="000927BD" w:rsidRPr="003C3062">
        <w:rPr>
          <w:b w:val="0"/>
          <w:caps w:val="0"/>
        </w:rPr>
        <w:t>1</w:t>
      </w:r>
      <w:r w:rsidR="004F33AD" w:rsidRPr="003C3062">
        <w:rPr>
          <w:b w:val="0"/>
          <w:caps w:val="0"/>
        </w:rPr>
        <w:t>,</w:t>
      </w:r>
      <w:r w:rsidR="000927BD" w:rsidRPr="003C3062">
        <w:rPr>
          <w:b w:val="0"/>
          <w:caps w:val="0"/>
        </w:rPr>
        <w:t xml:space="preserve"> quando abordado o setor canavieiro no Paraná,</w:t>
      </w:r>
      <w:r w:rsidR="004F6CA0" w:rsidRPr="003C3062">
        <w:rPr>
          <w:b w:val="0"/>
          <w:caps w:val="0"/>
        </w:rPr>
        <w:t xml:space="preserve"> </w:t>
      </w:r>
      <w:r w:rsidR="00BC4A94" w:rsidRPr="003C3062">
        <w:rPr>
          <w:b w:val="0"/>
          <w:caps w:val="0"/>
        </w:rPr>
        <w:t>identifica-se</w:t>
      </w:r>
      <w:r w:rsidR="009749F1" w:rsidRPr="003C3062">
        <w:rPr>
          <w:b w:val="0"/>
          <w:caps w:val="0"/>
        </w:rPr>
        <w:t xml:space="preserve"> </w:t>
      </w:r>
      <w:r w:rsidR="004F33AD" w:rsidRPr="003C3062">
        <w:rPr>
          <w:b w:val="0"/>
          <w:caps w:val="0"/>
        </w:rPr>
        <w:t xml:space="preserve">que, </w:t>
      </w:r>
      <w:r w:rsidR="009749F1" w:rsidRPr="003C3062">
        <w:rPr>
          <w:b w:val="0"/>
          <w:caps w:val="0"/>
        </w:rPr>
        <w:t>a participação do setor da cana</w:t>
      </w:r>
      <w:r w:rsidR="006C6BCC" w:rsidRPr="003C3062">
        <w:rPr>
          <w:b w:val="0"/>
          <w:caps w:val="0"/>
        </w:rPr>
        <w:t>-</w:t>
      </w:r>
      <w:r w:rsidR="009749F1" w:rsidRPr="003C3062">
        <w:rPr>
          <w:b w:val="0"/>
          <w:caps w:val="0"/>
        </w:rPr>
        <w:t>de</w:t>
      </w:r>
      <w:r w:rsidR="006C6BCC" w:rsidRPr="003C3062">
        <w:rPr>
          <w:b w:val="0"/>
          <w:caps w:val="0"/>
        </w:rPr>
        <w:t>-</w:t>
      </w:r>
      <w:r w:rsidR="009749F1" w:rsidRPr="003C3062">
        <w:rPr>
          <w:b w:val="0"/>
          <w:caps w:val="0"/>
        </w:rPr>
        <w:t xml:space="preserve">açúcar é reponsável pela maior parte dos empregos formais. E essa caracterização, é mais expressiva quando observado os </w:t>
      </w:r>
      <w:r w:rsidR="007A66B1" w:rsidRPr="003C3062">
        <w:rPr>
          <w:b w:val="0"/>
          <w:caps w:val="0"/>
        </w:rPr>
        <w:t>Município</w:t>
      </w:r>
      <w:r w:rsidR="00B75739" w:rsidRPr="003C3062">
        <w:rPr>
          <w:b w:val="0"/>
          <w:caps w:val="0"/>
        </w:rPr>
        <w:t>s</w:t>
      </w:r>
      <w:r w:rsidR="0002485B" w:rsidRPr="003C3062">
        <w:rPr>
          <w:b w:val="0"/>
          <w:caps w:val="0"/>
        </w:rPr>
        <w:t xml:space="preserve"> de </w:t>
      </w:r>
      <w:r w:rsidR="00E749FB" w:rsidRPr="003C3062">
        <w:rPr>
          <w:b w:val="0"/>
          <w:caps w:val="0"/>
        </w:rPr>
        <w:t>Ivaté e Paranacity</w:t>
      </w:r>
      <w:r w:rsidR="00BB65E4" w:rsidRPr="003C3062">
        <w:rPr>
          <w:b w:val="0"/>
          <w:caps w:val="0"/>
        </w:rPr>
        <w:t>, pois</w:t>
      </w:r>
      <w:r w:rsidR="009749F1" w:rsidRPr="003C3062">
        <w:rPr>
          <w:b w:val="0"/>
          <w:caps w:val="0"/>
        </w:rPr>
        <w:t xml:space="preserve"> esses</w:t>
      </w:r>
      <w:r w:rsidR="00E749FB" w:rsidRPr="003C3062">
        <w:rPr>
          <w:b w:val="0"/>
          <w:caps w:val="0"/>
        </w:rPr>
        <w:t xml:space="preserve"> são totalmente ligado</w:t>
      </w:r>
      <w:r w:rsidR="000927BD" w:rsidRPr="003C3062">
        <w:rPr>
          <w:b w:val="0"/>
          <w:caps w:val="0"/>
        </w:rPr>
        <w:t>s</w:t>
      </w:r>
      <w:r w:rsidR="00E749FB" w:rsidRPr="003C3062">
        <w:rPr>
          <w:b w:val="0"/>
          <w:caps w:val="0"/>
        </w:rPr>
        <w:t xml:space="preserve"> a</w:t>
      </w:r>
      <w:r w:rsidR="000927BD" w:rsidRPr="003C3062">
        <w:rPr>
          <w:b w:val="0"/>
          <w:caps w:val="0"/>
        </w:rPr>
        <w:t>o setor da cana-de-</w:t>
      </w:r>
      <w:r w:rsidR="00E749FB" w:rsidRPr="003C3062">
        <w:rPr>
          <w:b w:val="0"/>
          <w:caps w:val="0"/>
        </w:rPr>
        <w:t>açúcar. E ainda</w:t>
      </w:r>
      <w:r w:rsidR="003E661C" w:rsidRPr="003C3062">
        <w:rPr>
          <w:b w:val="0"/>
          <w:caps w:val="0"/>
        </w:rPr>
        <w:t>,</w:t>
      </w:r>
      <w:r w:rsidR="00E749FB" w:rsidRPr="003C3062">
        <w:rPr>
          <w:b w:val="0"/>
          <w:caps w:val="0"/>
        </w:rPr>
        <w:t xml:space="preserve"> </w:t>
      </w:r>
      <w:r w:rsidR="009749F1" w:rsidRPr="003C3062">
        <w:rPr>
          <w:b w:val="0"/>
          <w:caps w:val="0"/>
        </w:rPr>
        <w:t xml:space="preserve">é visível que </w:t>
      </w:r>
      <w:r w:rsidR="000927BD" w:rsidRPr="003C3062">
        <w:rPr>
          <w:b w:val="0"/>
          <w:caps w:val="0"/>
        </w:rPr>
        <w:t>n</w:t>
      </w:r>
      <w:r w:rsidR="00E749FB" w:rsidRPr="003C3062">
        <w:rPr>
          <w:b w:val="0"/>
          <w:caps w:val="0"/>
        </w:rPr>
        <w:t xml:space="preserve">os </w:t>
      </w:r>
      <w:r w:rsidR="000927BD" w:rsidRPr="003C3062">
        <w:rPr>
          <w:b w:val="0"/>
          <w:caps w:val="0"/>
        </w:rPr>
        <w:t>m</w:t>
      </w:r>
      <w:r w:rsidR="007A66B1" w:rsidRPr="003C3062">
        <w:rPr>
          <w:b w:val="0"/>
          <w:caps w:val="0"/>
        </w:rPr>
        <w:t>unicípio</w:t>
      </w:r>
      <w:r w:rsidR="00B75739" w:rsidRPr="003C3062">
        <w:rPr>
          <w:b w:val="0"/>
          <w:caps w:val="0"/>
        </w:rPr>
        <w:t>s</w:t>
      </w:r>
      <w:r w:rsidR="00E749FB" w:rsidRPr="003C3062">
        <w:rPr>
          <w:b w:val="0"/>
          <w:caps w:val="0"/>
        </w:rPr>
        <w:t xml:space="preserve"> de Sã</w:t>
      </w:r>
      <w:r w:rsidR="00BC4A94" w:rsidRPr="003C3062">
        <w:rPr>
          <w:b w:val="0"/>
          <w:caps w:val="0"/>
        </w:rPr>
        <w:t>o Tomé, Moreira Sales e Umuar</w:t>
      </w:r>
      <w:r w:rsidR="003E661C" w:rsidRPr="003C3062">
        <w:rPr>
          <w:b w:val="0"/>
          <w:caps w:val="0"/>
        </w:rPr>
        <w:t>a</w:t>
      </w:r>
      <w:r w:rsidR="00BC4A94" w:rsidRPr="003C3062">
        <w:rPr>
          <w:b w:val="0"/>
          <w:caps w:val="0"/>
        </w:rPr>
        <w:t>ma</w:t>
      </w:r>
      <w:r w:rsidR="00E749FB" w:rsidRPr="003C3062">
        <w:rPr>
          <w:b w:val="0"/>
          <w:caps w:val="0"/>
        </w:rPr>
        <w:t>, em 2018</w:t>
      </w:r>
      <w:r w:rsidR="000927BD" w:rsidRPr="003C3062">
        <w:rPr>
          <w:b w:val="0"/>
          <w:caps w:val="0"/>
        </w:rPr>
        <w:t>,</w:t>
      </w:r>
      <w:r w:rsidR="00E749FB" w:rsidRPr="003C3062">
        <w:rPr>
          <w:b w:val="0"/>
          <w:caps w:val="0"/>
        </w:rPr>
        <w:t xml:space="preserve"> </w:t>
      </w:r>
      <w:r w:rsidR="003E661C" w:rsidRPr="003C3062">
        <w:rPr>
          <w:b w:val="0"/>
          <w:caps w:val="0"/>
        </w:rPr>
        <w:t>essa atividade</w:t>
      </w:r>
      <w:r w:rsidR="00E749FB" w:rsidRPr="003C3062">
        <w:rPr>
          <w:b w:val="0"/>
          <w:caps w:val="0"/>
        </w:rPr>
        <w:t xml:space="preserve"> </w:t>
      </w:r>
      <w:r w:rsidR="009749F1" w:rsidRPr="003C3062">
        <w:rPr>
          <w:b w:val="0"/>
          <w:caps w:val="0"/>
        </w:rPr>
        <w:t>fica reduzida, e</w:t>
      </w:r>
      <w:r w:rsidR="00854842" w:rsidRPr="003C3062">
        <w:rPr>
          <w:b w:val="0"/>
          <w:caps w:val="0"/>
        </w:rPr>
        <w:t xml:space="preserve">mbora Umuarama e Maringá </w:t>
      </w:r>
      <w:r w:rsidR="004F6CA0" w:rsidRPr="003C3062">
        <w:rPr>
          <w:b w:val="0"/>
          <w:caps w:val="0"/>
        </w:rPr>
        <w:t>não a</w:t>
      </w:r>
      <w:r w:rsidR="003E661C" w:rsidRPr="003C3062">
        <w:rPr>
          <w:b w:val="0"/>
          <w:caps w:val="0"/>
        </w:rPr>
        <w:t xml:space="preserve"> exalte</w:t>
      </w:r>
      <w:r w:rsidR="00854842" w:rsidRPr="003C3062">
        <w:rPr>
          <w:b w:val="0"/>
          <w:caps w:val="0"/>
        </w:rPr>
        <w:t>, em 2018 amba</w:t>
      </w:r>
      <w:r w:rsidR="003E661C" w:rsidRPr="003C3062">
        <w:rPr>
          <w:b w:val="0"/>
          <w:caps w:val="0"/>
        </w:rPr>
        <w:t>s perdem referência</w:t>
      </w:r>
      <w:r w:rsidR="00AD32FE" w:rsidRPr="003C3062">
        <w:rPr>
          <w:b w:val="0"/>
          <w:caps w:val="0"/>
        </w:rPr>
        <w:t>.</w:t>
      </w:r>
    </w:p>
    <w:p w14:paraId="0F2C1FD7" w14:textId="73EDA754" w:rsidR="0047215A" w:rsidRPr="003C3062" w:rsidRDefault="0047215A" w:rsidP="00292D51">
      <w:pPr>
        <w:widowControl/>
        <w:rPr>
          <w:rFonts w:ascii="Times New Roman" w:hAnsi="Times New Roman"/>
        </w:rPr>
      </w:pPr>
    </w:p>
    <w:p w14:paraId="0A2478C7" w14:textId="2D97C011" w:rsidR="004E2554" w:rsidRPr="003C3062" w:rsidRDefault="00CE63FB" w:rsidP="00292D51">
      <w:pPr>
        <w:pStyle w:val="Ttuloprimrio"/>
        <w:numPr>
          <w:ilvl w:val="0"/>
          <w:numId w:val="0"/>
        </w:numPr>
        <w:spacing w:after="0" w:line="360" w:lineRule="auto"/>
        <w:jc w:val="both"/>
        <w:rPr>
          <w:i/>
          <w:caps w:val="0"/>
        </w:rPr>
      </w:pPr>
      <w:r>
        <w:rPr>
          <w:i/>
          <w:caps w:val="0"/>
        </w:rPr>
        <w:t>4</w:t>
      </w:r>
      <w:r w:rsidR="000E56F8" w:rsidRPr="003C3062">
        <w:rPr>
          <w:i/>
          <w:caps w:val="0"/>
        </w:rPr>
        <w:t>.</w:t>
      </w:r>
      <w:r w:rsidR="000157E3" w:rsidRPr="003C3062">
        <w:rPr>
          <w:i/>
          <w:caps w:val="0"/>
        </w:rPr>
        <w:t>1</w:t>
      </w:r>
      <w:r w:rsidR="000E56F8" w:rsidRPr="003C3062">
        <w:rPr>
          <w:i/>
          <w:caps w:val="0"/>
        </w:rPr>
        <w:t xml:space="preserve"> </w:t>
      </w:r>
      <w:r w:rsidR="000157E3" w:rsidRPr="003C3062">
        <w:rPr>
          <w:i/>
          <w:caps w:val="0"/>
        </w:rPr>
        <w:t>Análise Estrutural Diferencial (</w:t>
      </w:r>
      <w:r w:rsidR="00A9757C" w:rsidRPr="003C3062">
        <w:rPr>
          <w:i/>
          <w:caps w:val="0"/>
        </w:rPr>
        <w:t>Shift-</w:t>
      </w:r>
      <w:r w:rsidR="000157E3" w:rsidRPr="003C3062">
        <w:rPr>
          <w:i/>
          <w:caps w:val="0"/>
        </w:rPr>
        <w:t>S</w:t>
      </w:r>
      <w:r w:rsidR="00A9757C" w:rsidRPr="003C3062">
        <w:rPr>
          <w:i/>
          <w:caps w:val="0"/>
        </w:rPr>
        <w:t>hare</w:t>
      </w:r>
      <w:r w:rsidR="000157E3" w:rsidRPr="003C3062">
        <w:rPr>
          <w:i/>
          <w:caps w:val="0"/>
        </w:rPr>
        <w:t>)</w:t>
      </w:r>
    </w:p>
    <w:p w14:paraId="019EDC90" w14:textId="77777777" w:rsidR="00085FB1" w:rsidRPr="003C3062" w:rsidRDefault="00085FB1" w:rsidP="00292D51">
      <w:pPr>
        <w:pStyle w:val="Ttuloprimrio"/>
        <w:numPr>
          <w:ilvl w:val="0"/>
          <w:numId w:val="0"/>
        </w:numPr>
        <w:spacing w:after="0" w:line="360" w:lineRule="auto"/>
        <w:ind w:firstLine="709"/>
        <w:jc w:val="both"/>
        <w:rPr>
          <w:b w:val="0"/>
          <w:caps w:val="0"/>
        </w:rPr>
      </w:pPr>
    </w:p>
    <w:p w14:paraId="34C9EE56" w14:textId="0208F960" w:rsidR="00CA4C5B" w:rsidRPr="003C3062" w:rsidRDefault="00D03537" w:rsidP="00292D51">
      <w:pPr>
        <w:pStyle w:val="Ttuloprimrio"/>
        <w:numPr>
          <w:ilvl w:val="0"/>
          <w:numId w:val="0"/>
        </w:numPr>
        <w:spacing w:after="0" w:line="360" w:lineRule="auto"/>
        <w:ind w:firstLine="709"/>
        <w:jc w:val="both"/>
        <w:rPr>
          <w:b w:val="0"/>
          <w:caps w:val="0"/>
        </w:rPr>
      </w:pPr>
      <w:r w:rsidRPr="003C3062">
        <w:rPr>
          <w:b w:val="0"/>
          <w:caps w:val="0"/>
        </w:rPr>
        <w:t xml:space="preserve">Com o </w:t>
      </w:r>
      <w:r w:rsidR="00A9757C" w:rsidRPr="003C3062">
        <w:rPr>
          <w:b w:val="0"/>
          <w:i/>
          <w:caps w:val="0"/>
        </w:rPr>
        <w:t>Shift-</w:t>
      </w:r>
      <w:r w:rsidR="00974ECC" w:rsidRPr="003C3062">
        <w:rPr>
          <w:b w:val="0"/>
          <w:i/>
          <w:caps w:val="0"/>
        </w:rPr>
        <w:t>S</w:t>
      </w:r>
      <w:r w:rsidR="00A9757C" w:rsidRPr="003C3062">
        <w:rPr>
          <w:b w:val="0"/>
          <w:i/>
          <w:caps w:val="0"/>
        </w:rPr>
        <w:t>hare</w:t>
      </w:r>
      <w:r w:rsidRPr="003C3062">
        <w:rPr>
          <w:b w:val="0"/>
          <w:caps w:val="0"/>
        </w:rPr>
        <w:t xml:space="preserve"> </w:t>
      </w:r>
      <w:r w:rsidR="006C6BCC" w:rsidRPr="003C3062">
        <w:rPr>
          <w:b w:val="0"/>
          <w:caps w:val="0"/>
        </w:rPr>
        <w:t>é possível</w:t>
      </w:r>
      <w:r w:rsidR="00DE6838" w:rsidRPr="003C3062">
        <w:rPr>
          <w:b w:val="0"/>
          <w:caps w:val="0"/>
        </w:rPr>
        <w:t xml:space="preserve"> </w:t>
      </w:r>
      <w:r w:rsidRPr="003C3062">
        <w:rPr>
          <w:b w:val="0"/>
          <w:caps w:val="0"/>
        </w:rPr>
        <w:t>determinar o grau de influência da especialização regional no seu crescimento, considerando os fatores regionais ou internos (endógeno) e fatores externos (exógenos).</w:t>
      </w:r>
      <w:r w:rsidR="005116B4" w:rsidRPr="003C3062">
        <w:rPr>
          <w:b w:val="0"/>
          <w:caps w:val="0"/>
        </w:rPr>
        <w:t xml:space="preserve"> Consoante a isso, </w:t>
      </w:r>
      <w:r w:rsidRPr="003C3062">
        <w:rPr>
          <w:b w:val="0"/>
          <w:caps w:val="0"/>
        </w:rPr>
        <w:t xml:space="preserve">o </w:t>
      </w:r>
      <w:r w:rsidR="006C6BCC" w:rsidRPr="003C3062">
        <w:rPr>
          <w:b w:val="0"/>
          <w:caps w:val="0"/>
        </w:rPr>
        <w:t>m</w:t>
      </w:r>
      <w:r w:rsidR="007A66B1" w:rsidRPr="003C3062">
        <w:rPr>
          <w:b w:val="0"/>
          <w:caps w:val="0"/>
        </w:rPr>
        <w:t>unicípio</w:t>
      </w:r>
      <w:r w:rsidR="009A2D40" w:rsidRPr="003C3062">
        <w:rPr>
          <w:b w:val="0"/>
          <w:caps w:val="0"/>
        </w:rPr>
        <w:t xml:space="preserve"> de São T</w:t>
      </w:r>
      <w:r w:rsidRPr="003C3062">
        <w:rPr>
          <w:b w:val="0"/>
          <w:caps w:val="0"/>
        </w:rPr>
        <w:t>omé</w:t>
      </w:r>
      <w:r w:rsidR="006C6BCC" w:rsidRPr="003C3062">
        <w:rPr>
          <w:b w:val="0"/>
          <w:caps w:val="0"/>
        </w:rPr>
        <w:t>,</w:t>
      </w:r>
      <w:r w:rsidRPr="003C3062">
        <w:rPr>
          <w:b w:val="0"/>
          <w:caps w:val="0"/>
        </w:rPr>
        <w:t xml:space="preserve"> </w:t>
      </w:r>
      <w:r w:rsidR="00C64293" w:rsidRPr="003C3062">
        <w:rPr>
          <w:b w:val="0"/>
          <w:caps w:val="0"/>
        </w:rPr>
        <w:t xml:space="preserve">no período de 2000 a </w:t>
      </w:r>
      <w:r w:rsidR="00DE6838" w:rsidRPr="003C3062">
        <w:rPr>
          <w:b w:val="0"/>
          <w:caps w:val="0"/>
        </w:rPr>
        <w:t>2009,</w:t>
      </w:r>
      <w:r w:rsidR="00BC4A94" w:rsidRPr="003C3062">
        <w:rPr>
          <w:b w:val="0"/>
          <w:caps w:val="0"/>
        </w:rPr>
        <w:t xml:space="preserve"> apresenta uma varição maior quando comparado ao Paraná. Esse fator indica o crescimento do </w:t>
      </w:r>
      <w:r w:rsidR="006C6BCC" w:rsidRPr="003C3062">
        <w:rPr>
          <w:b w:val="0"/>
          <w:caps w:val="0"/>
        </w:rPr>
        <w:t>m</w:t>
      </w:r>
      <w:r w:rsidR="007A66B1" w:rsidRPr="003C3062">
        <w:rPr>
          <w:b w:val="0"/>
          <w:caps w:val="0"/>
        </w:rPr>
        <w:t>unicípio</w:t>
      </w:r>
      <w:r w:rsidR="009E3AD8" w:rsidRPr="003C3062">
        <w:rPr>
          <w:b w:val="0"/>
          <w:caps w:val="0"/>
        </w:rPr>
        <w:t>, pois enquanto</w:t>
      </w:r>
      <w:r w:rsidR="00BC4A94" w:rsidRPr="003C3062">
        <w:rPr>
          <w:b w:val="0"/>
          <w:caps w:val="0"/>
        </w:rPr>
        <w:t xml:space="preserve"> a região comparada </w:t>
      </w:r>
      <w:r w:rsidR="00CA4C5B" w:rsidRPr="003C3062">
        <w:rPr>
          <w:b w:val="0"/>
          <w:caps w:val="0"/>
        </w:rPr>
        <w:t>apresenta</w:t>
      </w:r>
      <w:r w:rsidR="00BC4A94" w:rsidRPr="003C3062">
        <w:rPr>
          <w:b w:val="0"/>
          <w:caps w:val="0"/>
        </w:rPr>
        <w:t xml:space="preserve"> 71,52%</w:t>
      </w:r>
      <w:r w:rsidR="00CA4C5B" w:rsidRPr="003C3062">
        <w:rPr>
          <w:b w:val="0"/>
          <w:caps w:val="0"/>
        </w:rPr>
        <w:t xml:space="preserve"> de variação</w:t>
      </w:r>
      <w:r w:rsidR="00BC4A94" w:rsidRPr="003C3062">
        <w:rPr>
          <w:b w:val="0"/>
          <w:caps w:val="0"/>
        </w:rPr>
        <w:t xml:space="preserve">, o </w:t>
      </w:r>
      <w:r w:rsidR="006C6BCC" w:rsidRPr="003C3062">
        <w:rPr>
          <w:b w:val="0"/>
          <w:caps w:val="0"/>
        </w:rPr>
        <w:t>m</w:t>
      </w:r>
      <w:r w:rsidR="007A66B1" w:rsidRPr="003C3062">
        <w:rPr>
          <w:b w:val="0"/>
          <w:caps w:val="0"/>
        </w:rPr>
        <w:t>unicípio</w:t>
      </w:r>
      <w:r w:rsidR="00BC4A94" w:rsidRPr="003C3062">
        <w:rPr>
          <w:b w:val="0"/>
          <w:caps w:val="0"/>
        </w:rPr>
        <w:t xml:space="preserve"> </w:t>
      </w:r>
      <w:r w:rsidR="00CA4C5B" w:rsidRPr="003C3062">
        <w:rPr>
          <w:b w:val="0"/>
          <w:caps w:val="0"/>
        </w:rPr>
        <w:t xml:space="preserve">apresenta 104,41%. </w:t>
      </w:r>
      <w:r w:rsidR="00D724E0" w:rsidRPr="003C3062">
        <w:rPr>
          <w:b w:val="0"/>
          <w:caps w:val="0"/>
        </w:rPr>
        <w:t>Como se nota</w:t>
      </w:r>
      <w:r w:rsidR="00CA4C5B" w:rsidRPr="003C3062">
        <w:rPr>
          <w:b w:val="0"/>
          <w:caps w:val="0"/>
        </w:rPr>
        <w:t xml:space="preserve">, </w:t>
      </w:r>
      <w:r w:rsidR="00DE6838" w:rsidRPr="003C3062">
        <w:rPr>
          <w:b w:val="0"/>
          <w:caps w:val="0"/>
        </w:rPr>
        <w:t xml:space="preserve">houve um </w:t>
      </w:r>
      <w:r w:rsidR="008A6AF0" w:rsidRPr="003C3062">
        <w:rPr>
          <w:b w:val="0"/>
          <w:caps w:val="0"/>
        </w:rPr>
        <w:t>dinamismo</w:t>
      </w:r>
      <w:r w:rsidR="00D0691D" w:rsidRPr="003C3062">
        <w:rPr>
          <w:b w:val="0"/>
          <w:caps w:val="0"/>
        </w:rPr>
        <w:t xml:space="preserve"> regional</w:t>
      </w:r>
      <w:r w:rsidR="008A6AF0" w:rsidRPr="003C3062">
        <w:rPr>
          <w:b w:val="0"/>
          <w:caps w:val="0"/>
        </w:rPr>
        <w:t xml:space="preserve"> superior</w:t>
      </w:r>
      <w:r w:rsidR="00D0691D" w:rsidRPr="003C3062">
        <w:rPr>
          <w:b w:val="0"/>
          <w:caps w:val="0"/>
        </w:rPr>
        <w:t xml:space="preserve"> de 1,41</w:t>
      </w:r>
      <w:r w:rsidR="00CB7DFB" w:rsidRPr="003C3062">
        <w:rPr>
          <w:b w:val="0"/>
          <w:caps w:val="0"/>
        </w:rPr>
        <w:t xml:space="preserve"> em relação ao</w:t>
      </w:r>
      <w:r w:rsidR="008A6AF0" w:rsidRPr="003C3062">
        <w:rPr>
          <w:b w:val="0"/>
          <w:caps w:val="0"/>
        </w:rPr>
        <w:t xml:space="preserve"> dinamismo</w:t>
      </w:r>
      <w:r w:rsidR="009E3AD8" w:rsidRPr="003C3062">
        <w:rPr>
          <w:b w:val="0"/>
          <w:caps w:val="0"/>
        </w:rPr>
        <w:t xml:space="preserve"> do Paraná.</w:t>
      </w:r>
    </w:p>
    <w:p w14:paraId="5282D3D5" w14:textId="1529B75D" w:rsidR="003C3062" w:rsidRPr="003C3062" w:rsidRDefault="003C3062" w:rsidP="003C3062">
      <w:pPr>
        <w:pStyle w:val="Ttuloprimrio"/>
        <w:numPr>
          <w:ilvl w:val="0"/>
          <w:numId w:val="0"/>
        </w:numPr>
        <w:spacing w:after="0" w:line="360" w:lineRule="auto"/>
        <w:ind w:firstLine="709"/>
        <w:jc w:val="both"/>
        <w:rPr>
          <w:b w:val="0"/>
          <w:caps w:val="0"/>
        </w:rPr>
      </w:pPr>
      <w:r w:rsidRPr="003C3062">
        <w:rPr>
          <w:b w:val="0"/>
          <w:caps w:val="0"/>
        </w:rPr>
        <w:t>Os setores produtivos do ano inicial são pouco dinâmicos e a maior concentração de empregos está no setor de Alimentos e Bebidas. Nesse período a contribuição dos fatores endógenos foram bem inferiores aos exógenos, de -1.335. Alguns setores como o de Indústria Têxtil</w:t>
      </w:r>
      <w:r w:rsidRPr="003C3062">
        <w:rPr>
          <w:rStyle w:val="Refdecomentrio"/>
          <w:b w:val="0"/>
          <w:caps w:val="0"/>
          <w:sz w:val="24"/>
          <w:szCs w:val="24"/>
        </w:rPr>
        <w:t>, Comércio Varejista e Alimentos e Bebidas, foram os que a</w:t>
      </w:r>
      <w:r w:rsidRPr="003C3062">
        <w:rPr>
          <w:b w:val="0"/>
          <w:caps w:val="0"/>
        </w:rPr>
        <w:t>presentaram naiores valores positivos, indicando o bom aproveitamento dos diferenciais da região</w:t>
      </w:r>
      <w:r w:rsidR="007E1F16">
        <w:rPr>
          <w:b w:val="0"/>
          <w:caps w:val="0"/>
        </w:rPr>
        <w:t xml:space="preserve">, </w:t>
      </w:r>
      <w:r w:rsidR="007E1F16" w:rsidRPr="003C3062">
        <w:rPr>
          <w:b w:val="0"/>
          <w:caps w:val="0"/>
        </w:rPr>
        <w:t xml:space="preserve">Figura </w:t>
      </w:r>
      <w:r w:rsidR="007E1F16">
        <w:rPr>
          <w:b w:val="0"/>
          <w:caps w:val="0"/>
        </w:rPr>
        <w:t>2</w:t>
      </w:r>
      <w:r w:rsidRPr="003C3062">
        <w:rPr>
          <w:b w:val="0"/>
          <w:caps w:val="0"/>
        </w:rPr>
        <w:t>.</w:t>
      </w:r>
    </w:p>
    <w:p w14:paraId="2F96EB68" w14:textId="77777777" w:rsidR="003C3062" w:rsidRPr="003C3062" w:rsidRDefault="003C3062" w:rsidP="003C3062">
      <w:pPr>
        <w:pStyle w:val="Ttuloprimrio"/>
        <w:numPr>
          <w:ilvl w:val="0"/>
          <w:numId w:val="0"/>
        </w:numPr>
        <w:spacing w:after="0" w:line="360" w:lineRule="auto"/>
        <w:ind w:firstLine="709"/>
        <w:jc w:val="both"/>
        <w:rPr>
          <w:b w:val="0"/>
          <w:caps w:val="0"/>
        </w:rPr>
      </w:pPr>
      <w:r w:rsidRPr="003C3062">
        <w:rPr>
          <w:b w:val="0"/>
          <w:caps w:val="0"/>
        </w:rPr>
        <w:t xml:space="preserve">Já no período de 2009 a 2018, há uma discrepância com relação a variação se comparada com a região de referência, ou seja, ao contrário do período anterior que apresentou crescimento, nesse período houve retração no desenvolvimento. A região de referência a variação de crescimento é de 19,74%, enquando o município retrai e apresenta o valor de -65,44%. Essa retração também pode ser vista no dinamismo de -3,34, pois muitos dos setores responsáveis pelo desenvolvimento no primeiro período retraíram significativamente. </w:t>
      </w:r>
    </w:p>
    <w:p w14:paraId="50AAE03E" w14:textId="5CB41BE3" w:rsidR="000927BD" w:rsidRPr="003C3062" w:rsidRDefault="000927BD" w:rsidP="00292D51">
      <w:pPr>
        <w:pStyle w:val="Ttuloprimrio"/>
        <w:numPr>
          <w:ilvl w:val="0"/>
          <w:numId w:val="0"/>
        </w:numPr>
        <w:spacing w:after="0" w:line="360" w:lineRule="auto"/>
        <w:ind w:left="170" w:hanging="170"/>
        <w:jc w:val="both"/>
        <w:rPr>
          <w:b w:val="0"/>
          <w:caps w:val="0"/>
        </w:rPr>
      </w:pPr>
    </w:p>
    <w:p w14:paraId="049EBC12" w14:textId="783956AE" w:rsidR="00534C69" w:rsidRPr="003C3062" w:rsidRDefault="00534C69" w:rsidP="00085FB1">
      <w:pPr>
        <w:pStyle w:val="Ttuloprimrio"/>
        <w:numPr>
          <w:ilvl w:val="0"/>
          <w:numId w:val="0"/>
        </w:numPr>
        <w:spacing w:after="0" w:line="240" w:lineRule="auto"/>
        <w:ind w:left="170" w:hanging="170"/>
        <w:jc w:val="both"/>
        <w:rPr>
          <w:b w:val="0"/>
          <w:caps w:val="0"/>
        </w:rPr>
      </w:pPr>
      <w:r w:rsidRPr="003C3062">
        <w:rPr>
          <w:b w:val="0"/>
          <w:caps w:val="0"/>
        </w:rPr>
        <w:t xml:space="preserve">Figura </w:t>
      </w:r>
      <w:r w:rsidR="00BA7D1D">
        <w:rPr>
          <w:b w:val="0"/>
          <w:caps w:val="0"/>
        </w:rPr>
        <w:t>2</w:t>
      </w:r>
      <w:r w:rsidRPr="003C3062">
        <w:rPr>
          <w:b w:val="0"/>
          <w:caps w:val="0"/>
        </w:rPr>
        <w:t xml:space="preserve"> – Shift-</w:t>
      </w:r>
      <w:r w:rsidR="009D6745" w:rsidRPr="003C3062">
        <w:rPr>
          <w:b w:val="0"/>
          <w:caps w:val="0"/>
        </w:rPr>
        <w:t>S</w:t>
      </w:r>
      <w:r w:rsidRPr="003C3062">
        <w:rPr>
          <w:b w:val="0"/>
          <w:caps w:val="0"/>
        </w:rPr>
        <w:t xml:space="preserve">hare </w:t>
      </w:r>
      <w:r w:rsidR="009D6745" w:rsidRPr="003C3062">
        <w:rPr>
          <w:b w:val="0"/>
          <w:caps w:val="0"/>
        </w:rPr>
        <w:t xml:space="preserve">de </w:t>
      </w:r>
      <w:r w:rsidRPr="003C3062">
        <w:rPr>
          <w:b w:val="0"/>
          <w:caps w:val="0"/>
        </w:rPr>
        <w:t>São Tomé entre 2000-2009 e 2009-2018</w:t>
      </w:r>
    </w:p>
    <w:tbl>
      <w:tblPr>
        <w:tblStyle w:val="Tabelacomgrade"/>
        <w:tblW w:w="5000" w:type="pct"/>
        <w:tblBorders>
          <w:insideH w:val="none" w:sz="0" w:space="0" w:color="auto"/>
          <w:insideV w:val="none" w:sz="0" w:space="0" w:color="auto"/>
        </w:tblBorders>
        <w:tblLook w:val="04A0" w:firstRow="1" w:lastRow="0" w:firstColumn="1" w:lastColumn="0" w:noHBand="0" w:noVBand="1"/>
      </w:tblPr>
      <w:tblGrid>
        <w:gridCol w:w="4531"/>
        <w:gridCol w:w="4531"/>
      </w:tblGrid>
      <w:tr w:rsidR="00832351" w:rsidRPr="003C3062" w14:paraId="6067B9B9" w14:textId="77777777" w:rsidTr="00534C69">
        <w:trPr>
          <w:trHeight w:val="284"/>
        </w:trPr>
        <w:tc>
          <w:tcPr>
            <w:tcW w:w="2503" w:type="pct"/>
            <w:vAlign w:val="center"/>
          </w:tcPr>
          <w:p w14:paraId="0F9C804E" w14:textId="61B387EA" w:rsidR="00246084" w:rsidRPr="003C3062" w:rsidRDefault="003403D5" w:rsidP="00292D51">
            <w:pPr>
              <w:pStyle w:val="Ttuloprimrio"/>
              <w:numPr>
                <w:ilvl w:val="0"/>
                <w:numId w:val="0"/>
              </w:numPr>
              <w:spacing w:after="0" w:line="240" w:lineRule="auto"/>
              <w:jc w:val="center"/>
              <w:rPr>
                <w:bCs/>
                <w:caps w:val="0"/>
                <w:sz w:val="18"/>
                <w:szCs w:val="18"/>
              </w:rPr>
            </w:pPr>
            <w:r w:rsidRPr="003C3062">
              <w:rPr>
                <w:bCs/>
                <w:caps w:val="0"/>
                <w:sz w:val="18"/>
                <w:szCs w:val="18"/>
              </w:rPr>
              <w:t>2000-2009</w:t>
            </w:r>
          </w:p>
        </w:tc>
        <w:tc>
          <w:tcPr>
            <w:tcW w:w="2497" w:type="pct"/>
            <w:vAlign w:val="center"/>
          </w:tcPr>
          <w:p w14:paraId="01F2F32D" w14:textId="6072E2BC" w:rsidR="00246084" w:rsidRPr="003C3062" w:rsidRDefault="003102C5" w:rsidP="00292D51">
            <w:pPr>
              <w:pStyle w:val="Ttuloprimrio"/>
              <w:numPr>
                <w:ilvl w:val="0"/>
                <w:numId w:val="0"/>
              </w:numPr>
              <w:spacing w:after="0" w:line="240" w:lineRule="auto"/>
              <w:jc w:val="center"/>
              <w:rPr>
                <w:bCs/>
                <w:caps w:val="0"/>
                <w:sz w:val="18"/>
                <w:szCs w:val="18"/>
              </w:rPr>
            </w:pPr>
            <w:r w:rsidRPr="003C3062">
              <w:rPr>
                <w:bCs/>
                <w:caps w:val="0"/>
                <w:sz w:val="18"/>
                <w:szCs w:val="18"/>
              </w:rPr>
              <w:t>2009-2018</w:t>
            </w:r>
          </w:p>
        </w:tc>
      </w:tr>
      <w:tr w:rsidR="00832351" w:rsidRPr="003C3062" w14:paraId="2587EA74" w14:textId="77777777" w:rsidTr="00534C69">
        <w:trPr>
          <w:trHeight w:val="284"/>
        </w:trPr>
        <w:tc>
          <w:tcPr>
            <w:tcW w:w="2503" w:type="pct"/>
            <w:vAlign w:val="center"/>
          </w:tcPr>
          <w:p w14:paraId="064CC6C7" w14:textId="4DF34645" w:rsidR="00246084" w:rsidRPr="003C3062" w:rsidRDefault="003102C5" w:rsidP="00085FB1">
            <w:pPr>
              <w:pStyle w:val="Ttuloprimrio"/>
              <w:numPr>
                <w:ilvl w:val="0"/>
                <w:numId w:val="0"/>
              </w:numPr>
              <w:spacing w:after="40" w:line="240" w:lineRule="auto"/>
              <w:jc w:val="center"/>
              <w:rPr>
                <w:bCs/>
                <w:caps w:val="0"/>
                <w:sz w:val="18"/>
                <w:szCs w:val="18"/>
              </w:rPr>
            </w:pPr>
            <w:r w:rsidRPr="003C3062">
              <w:rPr>
                <w:bCs/>
                <w:caps w:val="0"/>
                <w:sz w:val="18"/>
                <w:szCs w:val="18"/>
                <w:lang w:eastAsia="pt-BR"/>
              </w:rPr>
              <w:drawing>
                <wp:inline distT="0" distB="0" distL="0" distR="0" wp14:anchorId="7486E5BD" wp14:editId="25F5A4A0">
                  <wp:extent cx="2772000" cy="41009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2000" cy="4100950"/>
                          </a:xfrm>
                          <a:prstGeom prst="rect">
                            <a:avLst/>
                          </a:prstGeom>
                          <a:noFill/>
                        </pic:spPr>
                      </pic:pic>
                    </a:graphicData>
                  </a:graphic>
                </wp:inline>
              </w:drawing>
            </w:r>
          </w:p>
        </w:tc>
        <w:tc>
          <w:tcPr>
            <w:tcW w:w="2497" w:type="pct"/>
            <w:vAlign w:val="center"/>
          </w:tcPr>
          <w:p w14:paraId="4A727F3C" w14:textId="50F81BEE" w:rsidR="00246084" w:rsidRPr="003C3062" w:rsidRDefault="003102C5" w:rsidP="00085FB1">
            <w:pPr>
              <w:pStyle w:val="Ttuloprimrio"/>
              <w:numPr>
                <w:ilvl w:val="0"/>
                <w:numId w:val="0"/>
              </w:numPr>
              <w:spacing w:after="40" w:line="240" w:lineRule="auto"/>
              <w:jc w:val="center"/>
              <w:rPr>
                <w:bCs/>
                <w:caps w:val="0"/>
                <w:sz w:val="18"/>
                <w:szCs w:val="18"/>
              </w:rPr>
            </w:pPr>
            <w:r w:rsidRPr="003C3062">
              <w:rPr>
                <w:bCs/>
                <w:caps w:val="0"/>
                <w:sz w:val="18"/>
                <w:szCs w:val="18"/>
                <w:lang w:eastAsia="pt-BR"/>
              </w:rPr>
              <w:drawing>
                <wp:inline distT="0" distB="0" distL="0" distR="0" wp14:anchorId="6EE45F80" wp14:editId="486D2BCC">
                  <wp:extent cx="2772000" cy="41009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2000" cy="4100950"/>
                          </a:xfrm>
                          <a:prstGeom prst="rect">
                            <a:avLst/>
                          </a:prstGeom>
                          <a:noFill/>
                        </pic:spPr>
                      </pic:pic>
                    </a:graphicData>
                  </a:graphic>
                </wp:inline>
              </w:drawing>
            </w:r>
          </w:p>
        </w:tc>
      </w:tr>
    </w:tbl>
    <w:p w14:paraId="2A709243" w14:textId="161B8BA2" w:rsidR="00246084" w:rsidRPr="003C3062" w:rsidRDefault="00534C69" w:rsidP="00292D51">
      <w:pPr>
        <w:pStyle w:val="Ttuloprimrio"/>
        <w:numPr>
          <w:ilvl w:val="0"/>
          <w:numId w:val="0"/>
        </w:numPr>
        <w:spacing w:after="0" w:line="360" w:lineRule="auto"/>
        <w:ind w:left="170" w:hanging="170"/>
        <w:jc w:val="both"/>
        <w:rPr>
          <w:b w:val="0"/>
          <w:caps w:val="0"/>
          <w:sz w:val="22"/>
          <w:szCs w:val="22"/>
        </w:rPr>
      </w:pPr>
      <w:r w:rsidRPr="003C3062">
        <w:rPr>
          <w:b w:val="0"/>
          <w:caps w:val="0"/>
          <w:sz w:val="22"/>
          <w:szCs w:val="22"/>
        </w:rPr>
        <w:t>Fonte: resultados da pesquisa com base em dados do MTE (2020)</w:t>
      </w:r>
    </w:p>
    <w:p w14:paraId="0D9D6654" w14:textId="7888AD74" w:rsidR="00DD4F8C" w:rsidRPr="003C3062" w:rsidRDefault="00840898" w:rsidP="003219E9">
      <w:pPr>
        <w:pStyle w:val="Ttuloprimrio"/>
        <w:numPr>
          <w:ilvl w:val="0"/>
          <w:numId w:val="0"/>
        </w:numPr>
        <w:spacing w:before="200" w:after="0" w:line="360" w:lineRule="auto"/>
        <w:ind w:firstLine="709"/>
        <w:jc w:val="both"/>
        <w:rPr>
          <w:b w:val="0"/>
          <w:caps w:val="0"/>
        </w:rPr>
      </w:pPr>
      <w:r w:rsidRPr="003C3062">
        <w:rPr>
          <w:b w:val="0"/>
          <w:caps w:val="0"/>
        </w:rPr>
        <w:t>Esses fatos demonstram que, n</w:t>
      </w:r>
      <w:r w:rsidR="008330BE" w:rsidRPr="003C3062">
        <w:rPr>
          <w:b w:val="0"/>
          <w:caps w:val="0"/>
        </w:rPr>
        <w:t>esse período tanto os fatores exógenos quanto os endógenos não foram aproveita</w:t>
      </w:r>
      <w:r w:rsidR="006C6BCC" w:rsidRPr="003C3062">
        <w:rPr>
          <w:b w:val="0"/>
          <w:caps w:val="0"/>
        </w:rPr>
        <w:t>dos</w:t>
      </w:r>
      <w:r w:rsidR="008330BE" w:rsidRPr="003C3062">
        <w:rPr>
          <w:b w:val="0"/>
          <w:caps w:val="0"/>
        </w:rPr>
        <w:t xml:space="preserve"> em sua totalidade. Se comparado</w:t>
      </w:r>
      <w:r w:rsidR="004F6CA0" w:rsidRPr="003C3062">
        <w:rPr>
          <w:b w:val="0"/>
          <w:caps w:val="0"/>
        </w:rPr>
        <w:t xml:space="preserve"> ao</w:t>
      </w:r>
      <w:r w:rsidR="00BC4A94" w:rsidRPr="003C3062">
        <w:rPr>
          <w:b w:val="0"/>
          <w:caps w:val="0"/>
        </w:rPr>
        <w:t xml:space="preserve"> período anterior, os fatores exógenos foram</w:t>
      </w:r>
      <w:r w:rsidR="008330BE" w:rsidRPr="003C3062">
        <w:rPr>
          <w:b w:val="0"/>
          <w:caps w:val="0"/>
        </w:rPr>
        <w:t xml:space="preserve"> o</w:t>
      </w:r>
      <w:r w:rsidR="00BC4A94" w:rsidRPr="003C3062">
        <w:rPr>
          <w:b w:val="0"/>
          <w:caps w:val="0"/>
        </w:rPr>
        <w:t>s</w:t>
      </w:r>
      <w:r w:rsidR="008330BE" w:rsidRPr="003C3062">
        <w:rPr>
          <w:b w:val="0"/>
          <w:caps w:val="0"/>
        </w:rPr>
        <w:t xml:space="preserve"> que obt</w:t>
      </w:r>
      <w:r w:rsidR="006C6BCC" w:rsidRPr="003C3062">
        <w:rPr>
          <w:b w:val="0"/>
          <w:caps w:val="0"/>
        </w:rPr>
        <w:t>i</w:t>
      </w:r>
      <w:r w:rsidR="008330BE" w:rsidRPr="003C3062">
        <w:rPr>
          <w:b w:val="0"/>
          <w:caps w:val="0"/>
        </w:rPr>
        <w:t>ve</w:t>
      </w:r>
      <w:r w:rsidR="00BC4A94" w:rsidRPr="003C3062">
        <w:rPr>
          <w:b w:val="0"/>
          <w:caps w:val="0"/>
        </w:rPr>
        <w:t>ram a maior ret</w:t>
      </w:r>
      <w:r w:rsidR="008330BE" w:rsidRPr="003C3062">
        <w:rPr>
          <w:b w:val="0"/>
          <w:caps w:val="0"/>
        </w:rPr>
        <w:t>ração, pois antes apresentava como positivo e nesse período passa a ser negativo. Co</w:t>
      </w:r>
      <w:r w:rsidR="006C6BCC" w:rsidRPr="003C3062">
        <w:rPr>
          <w:b w:val="0"/>
          <w:caps w:val="0"/>
        </w:rPr>
        <w:t>n</w:t>
      </w:r>
      <w:r w:rsidR="008330BE" w:rsidRPr="003C3062">
        <w:rPr>
          <w:b w:val="0"/>
          <w:caps w:val="0"/>
        </w:rPr>
        <w:t>tudo, isso indica que a região obteve nesse período o pior desempenho de seu dinamismo e que</w:t>
      </w:r>
      <w:r w:rsidRPr="003C3062">
        <w:rPr>
          <w:b w:val="0"/>
          <w:caps w:val="0"/>
        </w:rPr>
        <w:t>, possivelmente,</w:t>
      </w:r>
      <w:r w:rsidR="008330BE" w:rsidRPr="003C3062">
        <w:rPr>
          <w:b w:val="0"/>
          <w:caps w:val="0"/>
        </w:rPr>
        <w:t xml:space="preserve"> o emprego </w:t>
      </w:r>
      <w:r w:rsidRPr="003C3062">
        <w:rPr>
          <w:b w:val="0"/>
          <w:caps w:val="0"/>
        </w:rPr>
        <w:t>tenha sido</w:t>
      </w:r>
      <w:r w:rsidR="008330BE" w:rsidRPr="003C3062">
        <w:rPr>
          <w:b w:val="0"/>
          <w:caps w:val="0"/>
        </w:rPr>
        <w:t xml:space="preserve"> canalizado para outras regiões.</w:t>
      </w:r>
    </w:p>
    <w:p w14:paraId="42344E38" w14:textId="1D74AABD" w:rsidR="004D01E9" w:rsidRPr="003C3062" w:rsidRDefault="006A4674" w:rsidP="00292D51">
      <w:pPr>
        <w:pStyle w:val="Ttuloprimrio"/>
        <w:numPr>
          <w:ilvl w:val="0"/>
          <w:numId w:val="0"/>
        </w:numPr>
        <w:spacing w:after="0" w:line="360" w:lineRule="auto"/>
        <w:ind w:firstLine="709"/>
        <w:jc w:val="both"/>
        <w:rPr>
          <w:b w:val="0"/>
          <w:caps w:val="0"/>
        </w:rPr>
      </w:pPr>
      <w:r w:rsidRPr="003C3062">
        <w:rPr>
          <w:b w:val="0"/>
          <w:caps w:val="0"/>
        </w:rPr>
        <w:t xml:space="preserve">Situação </w:t>
      </w:r>
      <w:r w:rsidR="00646336" w:rsidRPr="003C3062">
        <w:rPr>
          <w:b w:val="0"/>
          <w:caps w:val="0"/>
        </w:rPr>
        <w:t>semelhante</w:t>
      </w:r>
      <w:r w:rsidRPr="003C3062">
        <w:rPr>
          <w:b w:val="0"/>
          <w:caps w:val="0"/>
        </w:rPr>
        <w:t xml:space="preserve"> ocorre no</w:t>
      </w:r>
      <w:r w:rsidR="008330BE" w:rsidRPr="003C3062">
        <w:rPr>
          <w:b w:val="0"/>
          <w:caps w:val="0"/>
        </w:rPr>
        <w:t xml:space="preserve"> </w:t>
      </w:r>
      <w:r w:rsidR="006C6BCC" w:rsidRPr="003C3062">
        <w:rPr>
          <w:b w:val="0"/>
          <w:caps w:val="0"/>
        </w:rPr>
        <w:t>m</w:t>
      </w:r>
      <w:r w:rsidR="007A66B1" w:rsidRPr="003C3062">
        <w:rPr>
          <w:b w:val="0"/>
          <w:caps w:val="0"/>
        </w:rPr>
        <w:t>unicípio</w:t>
      </w:r>
      <w:r w:rsidR="00BB2103" w:rsidRPr="003C3062">
        <w:rPr>
          <w:b w:val="0"/>
          <w:caps w:val="0"/>
        </w:rPr>
        <w:t xml:space="preserve"> </w:t>
      </w:r>
      <w:r w:rsidR="008330BE" w:rsidRPr="003C3062">
        <w:rPr>
          <w:b w:val="0"/>
          <w:caps w:val="0"/>
        </w:rPr>
        <w:t>de Moreira S</w:t>
      </w:r>
      <w:r w:rsidR="003E46DF" w:rsidRPr="003C3062">
        <w:rPr>
          <w:b w:val="0"/>
          <w:caps w:val="0"/>
        </w:rPr>
        <w:t>ales,</w:t>
      </w:r>
      <w:r w:rsidR="00646336" w:rsidRPr="003C3062">
        <w:rPr>
          <w:b w:val="0"/>
          <w:caps w:val="0"/>
        </w:rPr>
        <w:t xml:space="preserve"> </w:t>
      </w:r>
      <w:r w:rsidR="00C253D2" w:rsidRPr="003C3062">
        <w:rPr>
          <w:b w:val="0"/>
          <w:caps w:val="0"/>
        </w:rPr>
        <w:t xml:space="preserve">a </w:t>
      </w:r>
      <w:r w:rsidR="00EB4274" w:rsidRPr="003C3062">
        <w:rPr>
          <w:b w:val="0"/>
          <w:caps w:val="0"/>
        </w:rPr>
        <w:t>Figura 2</w:t>
      </w:r>
      <w:r w:rsidR="00646336" w:rsidRPr="003C3062">
        <w:rPr>
          <w:b w:val="0"/>
          <w:caps w:val="0"/>
        </w:rPr>
        <w:t xml:space="preserve"> exibe</w:t>
      </w:r>
      <w:r w:rsidR="009D4CBC" w:rsidRPr="003C3062">
        <w:rPr>
          <w:b w:val="0"/>
          <w:caps w:val="0"/>
        </w:rPr>
        <w:t xml:space="preserve"> </w:t>
      </w:r>
      <w:r w:rsidRPr="003C3062">
        <w:rPr>
          <w:b w:val="0"/>
          <w:caps w:val="0"/>
        </w:rPr>
        <w:t>a variação de crescimento em relação a região de referência</w:t>
      </w:r>
      <w:r w:rsidR="00DE6A30" w:rsidRPr="003C3062">
        <w:rPr>
          <w:b w:val="0"/>
          <w:caps w:val="0"/>
        </w:rPr>
        <w:t>,</w:t>
      </w:r>
      <w:r w:rsidRPr="003C3062">
        <w:rPr>
          <w:b w:val="0"/>
          <w:caps w:val="0"/>
        </w:rPr>
        <w:t xml:space="preserve"> apresenta</w:t>
      </w:r>
      <w:r w:rsidR="00DE6A30" w:rsidRPr="003C3062">
        <w:rPr>
          <w:b w:val="0"/>
          <w:caps w:val="0"/>
        </w:rPr>
        <w:t>-se</w:t>
      </w:r>
      <w:r w:rsidRPr="003C3062">
        <w:rPr>
          <w:b w:val="0"/>
          <w:caps w:val="0"/>
        </w:rPr>
        <w:t xml:space="preserve"> positiva, fato esse que indica o crescimento da região</w:t>
      </w:r>
      <w:r w:rsidR="00E461AC" w:rsidRPr="003C3062">
        <w:rPr>
          <w:b w:val="0"/>
          <w:caps w:val="0"/>
        </w:rPr>
        <w:t xml:space="preserve"> </w:t>
      </w:r>
      <w:r w:rsidR="00DE6A30" w:rsidRPr="003C3062">
        <w:rPr>
          <w:b w:val="0"/>
          <w:caps w:val="0"/>
        </w:rPr>
        <w:t>em comparação a região de referê</w:t>
      </w:r>
      <w:r w:rsidR="00E461AC" w:rsidRPr="003C3062">
        <w:rPr>
          <w:b w:val="0"/>
          <w:caps w:val="0"/>
        </w:rPr>
        <w:t>ncia de 113,68% contra 71,52%</w:t>
      </w:r>
      <w:r w:rsidRPr="003C3062">
        <w:rPr>
          <w:b w:val="0"/>
          <w:caps w:val="0"/>
        </w:rPr>
        <w:t xml:space="preserve"> e uma variação no dinamismo de </w:t>
      </w:r>
      <w:r w:rsidR="003E46DF" w:rsidRPr="003C3062">
        <w:rPr>
          <w:b w:val="0"/>
          <w:caps w:val="0"/>
        </w:rPr>
        <w:t>1,59 em relaç</w:t>
      </w:r>
      <w:r w:rsidR="009E3AD8" w:rsidRPr="003C3062">
        <w:rPr>
          <w:b w:val="0"/>
          <w:caps w:val="0"/>
        </w:rPr>
        <w:t>ão a região de referência</w:t>
      </w:r>
      <w:r w:rsidR="001E0B3C" w:rsidRPr="003C3062">
        <w:rPr>
          <w:b w:val="0"/>
          <w:caps w:val="0"/>
        </w:rPr>
        <w:t xml:space="preserve">. </w:t>
      </w:r>
    </w:p>
    <w:p w14:paraId="0065FCDA" w14:textId="77777777" w:rsidR="00EB4274" w:rsidRPr="003C3062" w:rsidRDefault="00EB4274" w:rsidP="00292D51">
      <w:pPr>
        <w:pStyle w:val="Ttuloprimrio"/>
        <w:numPr>
          <w:ilvl w:val="0"/>
          <w:numId w:val="0"/>
        </w:numPr>
        <w:spacing w:after="0" w:line="360" w:lineRule="auto"/>
        <w:ind w:firstLine="709"/>
        <w:jc w:val="both"/>
        <w:rPr>
          <w:b w:val="0"/>
          <w:caps w:val="0"/>
        </w:rPr>
      </w:pPr>
    </w:p>
    <w:p w14:paraId="199CE065" w14:textId="6BFB8552" w:rsidR="009D6745" w:rsidRPr="003C3062" w:rsidRDefault="00BA7D1D" w:rsidP="00085FB1">
      <w:pPr>
        <w:pStyle w:val="Ttuloprimrio"/>
        <w:numPr>
          <w:ilvl w:val="0"/>
          <w:numId w:val="0"/>
        </w:numPr>
        <w:spacing w:after="0" w:line="240" w:lineRule="auto"/>
        <w:ind w:left="170" w:hanging="170"/>
        <w:jc w:val="both"/>
        <w:rPr>
          <w:b w:val="0"/>
          <w:caps w:val="0"/>
        </w:rPr>
      </w:pPr>
      <w:r>
        <w:rPr>
          <w:b w:val="0"/>
          <w:caps w:val="0"/>
        </w:rPr>
        <w:t>Figura 3</w:t>
      </w:r>
      <w:r w:rsidR="009D6745" w:rsidRPr="003C3062">
        <w:rPr>
          <w:b w:val="0"/>
          <w:caps w:val="0"/>
        </w:rPr>
        <w:t xml:space="preserve"> – Shift-Share de Moreira Sales entre 2000-2009 e 2009-2018</w:t>
      </w:r>
    </w:p>
    <w:tbl>
      <w:tblPr>
        <w:tblStyle w:val="Tabelacomgrade"/>
        <w:tblW w:w="5000" w:type="pct"/>
        <w:tblBorders>
          <w:insideH w:val="none" w:sz="0" w:space="0" w:color="auto"/>
          <w:insideV w:val="none" w:sz="0" w:space="0" w:color="auto"/>
        </w:tblBorders>
        <w:tblLook w:val="04A0" w:firstRow="1" w:lastRow="0" w:firstColumn="1" w:lastColumn="0" w:noHBand="0" w:noVBand="1"/>
      </w:tblPr>
      <w:tblGrid>
        <w:gridCol w:w="4531"/>
        <w:gridCol w:w="4531"/>
      </w:tblGrid>
      <w:tr w:rsidR="009D6745" w:rsidRPr="003C3062" w14:paraId="1D5FFEB0" w14:textId="77777777" w:rsidTr="00D751E6">
        <w:trPr>
          <w:trHeight w:val="284"/>
        </w:trPr>
        <w:tc>
          <w:tcPr>
            <w:tcW w:w="2503" w:type="pct"/>
            <w:vAlign w:val="center"/>
          </w:tcPr>
          <w:p w14:paraId="32593831" w14:textId="77777777" w:rsidR="009D6745" w:rsidRPr="003C3062" w:rsidRDefault="009D6745" w:rsidP="00292D51">
            <w:pPr>
              <w:pStyle w:val="Ttuloprimrio"/>
              <w:numPr>
                <w:ilvl w:val="0"/>
                <w:numId w:val="0"/>
              </w:numPr>
              <w:spacing w:after="0" w:line="240" w:lineRule="auto"/>
              <w:jc w:val="center"/>
              <w:rPr>
                <w:bCs/>
                <w:caps w:val="0"/>
                <w:sz w:val="18"/>
                <w:szCs w:val="18"/>
              </w:rPr>
            </w:pPr>
            <w:r w:rsidRPr="003C3062">
              <w:rPr>
                <w:bCs/>
                <w:caps w:val="0"/>
                <w:sz w:val="18"/>
                <w:szCs w:val="18"/>
              </w:rPr>
              <w:t>2000-2009</w:t>
            </w:r>
          </w:p>
        </w:tc>
        <w:tc>
          <w:tcPr>
            <w:tcW w:w="2497" w:type="pct"/>
            <w:vAlign w:val="center"/>
          </w:tcPr>
          <w:p w14:paraId="23CD7DCE" w14:textId="77777777" w:rsidR="009D6745" w:rsidRPr="003C3062" w:rsidRDefault="009D6745" w:rsidP="00292D51">
            <w:pPr>
              <w:pStyle w:val="Ttuloprimrio"/>
              <w:numPr>
                <w:ilvl w:val="0"/>
                <w:numId w:val="0"/>
              </w:numPr>
              <w:spacing w:after="0" w:line="240" w:lineRule="auto"/>
              <w:jc w:val="center"/>
              <w:rPr>
                <w:bCs/>
                <w:caps w:val="0"/>
                <w:sz w:val="18"/>
                <w:szCs w:val="18"/>
              </w:rPr>
            </w:pPr>
            <w:r w:rsidRPr="003C3062">
              <w:rPr>
                <w:bCs/>
                <w:caps w:val="0"/>
                <w:sz w:val="18"/>
                <w:szCs w:val="18"/>
              </w:rPr>
              <w:t>2009-2018</w:t>
            </w:r>
          </w:p>
        </w:tc>
      </w:tr>
      <w:tr w:rsidR="009D6745" w:rsidRPr="003C3062" w14:paraId="5CBDBD49" w14:textId="77777777" w:rsidTr="00D751E6">
        <w:trPr>
          <w:trHeight w:val="284"/>
        </w:trPr>
        <w:tc>
          <w:tcPr>
            <w:tcW w:w="2503" w:type="pct"/>
            <w:vAlign w:val="center"/>
          </w:tcPr>
          <w:p w14:paraId="06BA57EB" w14:textId="7440BF88" w:rsidR="009D6745" w:rsidRPr="003C3062" w:rsidRDefault="00D1482A" w:rsidP="00085FB1">
            <w:pPr>
              <w:pStyle w:val="Ttuloprimrio"/>
              <w:numPr>
                <w:ilvl w:val="0"/>
                <w:numId w:val="0"/>
              </w:numPr>
              <w:spacing w:after="40" w:line="240" w:lineRule="auto"/>
              <w:jc w:val="center"/>
              <w:rPr>
                <w:bCs/>
                <w:caps w:val="0"/>
                <w:sz w:val="18"/>
                <w:szCs w:val="18"/>
              </w:rPr>
            </w:pPr>
            <w:r w:rsidRPr="003C3062">
              <w:rPr>
                <w:bCs/>
                <w:caps w:val="0"/>
                <w:sz w:val="18"/>
                <w:szCs w:val="18"/>
                <w:lang w:eastAsia="pt-BR"/>
              </w:rPr>
              <w:drawing>
                <wp:inline distT="0" distB="0" distL="0" distR="0" wp14:anchorId="1F8BDE60" wp14:editId="5E570D41">
                  <wp:extent cx="2772000" cy="4035629"/>
                  <wp:effectExtent l="0" t="0" r="9525"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000" cy="4035629"/>
                          </a:xfrm>
                          <a:prstGeom prst="rect">
                            <a:avLst/>
                          </a:prstGeom>
                          <a:noFill/>
                        </pic:spPr>
                      </pic:pic>
                    </a:graphicData>
                  </a:graphic>
                </wp:inline>
              </w:drawing>
            </w:r>
          </w:p>
        </w:tc>
        <w:tc>
          <w:tcPr>
            <w:tcW w:w="2497" w:type="pct"/>
            <w:vAlign w:val="center"/>
          </w:tcPr>
          <w:p w14:paraId="35CB8BC4" w14:textId="541EC400" w:rsidR="009D6745" w:rsidRPr="003C3062" w:rsidRDefault="00D1482A" w:rsidP="00085FB1">
            <w:pPr>
              <w:pStyle w:val="Ttuloprimrio"/>
              <w:numPr>
                <w:ilvl w:val="0"/>
                <w:numId w:val="0"/>
              </w:numPr>
              <w:spacing w:after="40" w:line="240" w:lineRule="auto"/>
              <w:jc w:val="center"/>
              <w:rPr>
                <w:bCs/>
                <w:caps w:val="0"/>
                <w:sz w:val="18"/>
                <w:szCs w:val="18"/>
              </w:rPr>
            </w:pPr>
            <w:r w:rsidRPr="003C3062">
              <w:rPr>
                <w:bCs/>
                <w:caps w:val="0"/>
                <w:sz w:val="18"/>
                <w:szCs w:val="18"/>
                <w:lang w:eastAsia="pt-BR"/>
              </w:rPr>
              <w:drawing>
                <wp:inline distT="0" distB="0" distL="0" distR="0" wp14:anchorId="00919A44" wp14:editId="108637D3">
                  <wp:extent cx="2772000" cy="4031842"/>
                  <wp:effectExtent l="0" t="0" r="9525" b="698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2000" cy="4031842"/>
                          </a:xfrm>
                          <a:prstGeom prst="rect">
                            <a:avLst/>
                          </a:prstGeom>
                          <a:noFill/>
                        </pic:spPr>
                      </pic:pic>
                    </a:graphicData>
                  </a:graphic>
                </wp:inline>
              </w:drawing>
            </w:r>
          </w:p>
        </w:tc>
      </w:tr>
    </w:tbl>
    <w:p w14:paraId="7613869D" w14:textId="77777777" w:rsidR="009D6745" w:rsidRPr="003C3062" w:rsidRDefault="009D6745" w:rsidP="00292D51">
      <w:pPr>
        <w:pStyle w:val="Ttuloprimrio"/>
        <w:numPr>
          <w:ilvl w:val="0"/>
          <w:numId w:val="0"/>
        </w:numPr>
        <w:spacing w:after="0" w:line="360" w:lineRule="auto"/>
        <w:ind w:left="170" w:hanging="170"/>
        <w:jc w:val="both"/>
        <w:rPr>
          <w:b w:val="0"/>
          <w:caps w:val="0"/>
          <w:sz w:val="22"/>
          <w:szCs w:val="22"/>
        </w:rPr>
      </w:pPr>
      <w:r w:rsidRPr="003C3062">
        <w:rPr>
          <w:b w:val="0"/>
          <w:caps w:val="0"/>
          <w:sz w:val="22"/>
          <w:szCs w:val="22"/>
        </w:rPr>
        <w:t>Fonte: resultados da pesquisa com base em dados do MTE (2020)</w:t>
      </w:r>
    </w:p>
    <w:p w14:paraId="15F9A500" w14:textId="1D22C625" w:rsidR="00EB4274" w:rsidRPr="003C3062" w:rsidRDefault="00EB4274" w:rsidP="003219E9">
      <w:pPr>
        <w:pStyle w:val="Ttuloprimrio"/>
        <w:numPr>
          <w:ilvl w:val="0"/>
          <w:numId w:val="0"/>
        </w:numPr>
        <w:spacing w:before="200" w:after="0" w:line="360" w:lineRule="auto"/>
        <w:ind w:firstLine="709"/>
        <w:jc w:val="both"/>
        <w:rPr>
          <w:b w:val="0"/>
          <w:caps w:val="0"/>
        </w:rPr>
      </w:pPr>
      <w:r w:rsidRPr="003C3062">
        <w:rPr>
          <w:b w:val="0"/>
          <w:caps w:val="0"/>
        </w:rPr>
        <w:t>Os fatores exógenos contribuíram, porém não foram os maiores responsáveis por esse dinamismo acima da média, mostrando que os setores produtivos do ano inicial são dinâmicos, evidenciando a maior concentração no setor de Alimentos e Bebidas. Para esse período os fatores endógenos sobressaem aos exógenos, principalmente na atividade de Agricultura com valor de 1.127 no componente D, ou seja, esse é o setor mais dinâmico desse período com maior aproveitamento dos diferenciais da região e com dependência significativa da região para essa atividade.</w:t>
      </w:r>
    </w:p>
    <w:p w14:paraId="27C542E7" w14:textId="3BC7E3A0" w:rsidR="00B670C2" w:rsidRPr="003C3062" w:rsidRDefault="009D4CBC" w:rsidP="00292D51">
      <w:pPr>
        <w:pStyle w:val="Ttuloprimrio"/>
        <w:numPr>
          <w:ilvl w:val="0"/>
          <w:numId w:val="0"/>
        </w:numPr>
        <w:spacing w:after="0" w:line="360" w:lineRule="auto"/>
        <w:ind w:firstLine="709"/>
        <w:jc w:val="both"/>
        <w:rPr>
          <w:b w:val="0"/>
          <w:caps w:val="0"/>
        </w:rPr>
      </w:pPr>
      <w:r w:rsidRPr="003C3062">
        <w:rPr>
          <w:b w:val="0"/>
          <w:caps w:val="0"/>
        </w:rPr>
        <w:t>O bom desempenho</w:t>
      </w:r>
      <w:r w:rsidR="001E0B3C" w:rsidRPr="003C3062">
        <w:rPr>
          <w:b w:val="0"/>
          <w:caps w:val="0"/>
        </w:rPr>
        <w:t xml:space="preserve"> não pode se</w:t>
      </w:r>
      <w:r w:rsidRPr="003C3062">
        <w:rPr>
          <w:b w:val="0"/>
          <w:caps w:val="0"/>
        </w:rPr>
        <w:t xml:space="preserve"> ver no período de </w:t>
      </w:r>
      <w:r w:rsidR="00C253D2" w:rsidRPr="003C3062">
        <w:rPr>
          <w:b w:val="0"/>
          <w:caps w:val="0"/>
        </w:rPr>
        <w:t>2009 a 2018, co</w:t>
      </w:r>
      <w:r w:rsidR="001E0B3C" w:rsidRPr="003C3062">
        <w:rPr>
          <w:b w:val="0"/>
          <w:caps w:val="0"/>
        </w:rPr>
        <w:t>nforme demonstra</w:t>
      </w:r>
      <w:r w:rsidR="00C253D2" w:rsidRPr="003C3062">
        <w:rPr>
          <w:b w:val="0"/>
          <w:caps w:val="0"/>
        </w:rPr>
        <w:t>do na Tabela 10</w:t>
      </w:r>
      <w:r w:rsidRPr="003C3062">
        <w:rPr>
          <w:b w:val="0"/>
          <w:caps w:val="0"/>
        </w:rPr>
        <w:t xml:space="preserve">, o </w:t>
      </w:r>
      <w:r w:rsidR="006C6BCC" w:rsidRPr="003C3062">
        <w:rPr>
          <w:b w:val="0"/>
          <w:caps w:val="0"/>
        </w:rPr>
        <w:t>m</w:t>
      </w:r>
      <w:r w:rsidR="007A66B1" w:rsidRPr="003C3062">
        <w:rPr>
          <w:b w:val="0"/>
          <w:caps w:val="0"/>
        </w:rPr>
        <w:t>unicípio</w:t>
      </w:r>
      <w:r w:rsidR="00BB2103" w:rsidRPr="003C3062">
        <w:rPr>
          <w:b w:val="0"/>
          <w:caps w:val="0"/>
        </w:rPr>
        <w:t xml:space="preserve"> </w:t>
      </w:r>
      <w:r w:rsidRPr="003C3062">
        <w:rPr>
          <w:b w:val="0"/>
          <w:caps w:val="0"/>
        </w:rPr>
        <w:t>não obteve crescimento se co</w:t>
      </w:r>
      <w:r w:rsidR="00B670C2" w:rsidRPr="003C3062">
        <w:rPr>
          <w:b w:val="0"/>
          <w:caps w:val="0"/>
        </w:rPr>
        <w:t xml:space="preserve">mparado </w:t>
      </w:r>
      <w:r w:rsidR="006C6BCC" w:rsidRPr="003C3062">
        <w:rPr>
          <w:b w:val="0"/>
          <w:caps w:val="0"/>
        </w:rPr>
        <w:t>à</w:t>
      </w:r>
      <w:r w:rsidR="00B670C2" w:rsidRPr="003C3062">
        <w:rPr>
          <w:b w:val="0"/>
          <w:caps w:val="0"/>
        </w:rPr>
        <w:t xml:space="preserve"> região de referência</w:t>
      </w:r>
      <w:r w:rsidR="00E461AC" w:rsidRPr="003C3062">
        <w:rPr>
          <w:b w:val="0"/>
          <w:caps w:val="0"/>
        </w:rPr>
        <w:t>, enquando a região de refer</w:t>
      </w:r>
      <w:r w:rsidR="006C6BCC" w:rsidRPr="003C3062">
        <w:rPr>
          <w:b w:val="0"/>
          <w:caps w:val="0"/>
        </w:rPr>
        <w:t>ê</w:t>
      </w:r>
      <w:r w:rsidR="00E461AC" w:rsidRPr="003C3062">
        <w:rPr>
          <w:b w:val="0"/>
          <w:caps w:val="0"/>
        </w:rPr>
        <w:t>ncia cresce</w:t>
      </w:r>
      <w:r w:rsidR="006C6BCC" w:rsidRPr="003C3062">
        <w:rPr>
          <w:b w:val="0"/>
          <w:caps w:val="0"/>
        </w:rPr>
        <w:t>u</w:t>
      </w:r>
      <w:r w:rsidR="00E461AC" w:rsidRPr="003C3062">
        <w:rPr>
          <w:b w:val="0"/>
          <w:caps w:val="0"/>
        </w:rPr>
        <w:t xml:space="preserve"> 19,74%, o </w:t>
      </w:r>
      <w:r w:rsidR="006C6BCC" w:rsidRPr="003C3062">
        <w:rPr>
          <w:b w:val="0"/>
          <w:caps w:val="0"/>
        </w:rPr>
        <w:t>m</w:t>
      </w:r>
      <w:r w:rsidR="007A66B1" w:rsidRPr="003C3062">
        <w:rPr>
          <w:b w:val="0"/>
          <w:caps w:val="0"/>
        </w:rPr>
        <w:t>unicípio</w:t>
      </w:r>
      <w:r w:rsidR="00E461AC" w:rsidRPr="003C3062">
        <w:rPr>
          <w:b w:val="0"/>
          <w:caps w:val="0"/>
        </w:rPr>
        <w:t xml:space="preserve"> retrai</w:t>
      </w:r>
      <w:r w:rsidR="006C6BCC" w:rsidRPr="003C3062">
        <w:rPr>
          <w:b w:val="0"/>
          <w:caps w:val="0"/>
        </w:rPr>
        <w:t>u</w:t>
      </w:r>
      <w:r w:rsidR="00E461AC" w:rsidRPr="003C3062">
        <w:rPr>
          <w:b w:val="0"/>
          <w:caps w:val="0"/>
        </w:rPr>
        <w:t xml:space="preserve"> em -1,56%</w:t>
      </w:r>
      <w:r w:rsidR="00B670C2" w:rsidRPr="003C3062">
        <w:rPr>
          <w:b w:val="0"/>
          <w:caps w:val="0"/>
        </w:rPr>
        <w:t xml:space="preserve"> e com a variação de dinamismo de -0</w:t>
      </w:r>
      <w:r w:rsidR="006C6BCC" w:rsidRPr="003C3062">
        <w:rPr>
          <w:b w:val="0"/>
          <w:caps w:val="0"/>
        </w:rPr>
        <w:t>,</w:t>
      </w:r>
      <w:r w:rsidR="00B670C2" w:rsidRPr="003C3062">
        <w:rPr>
          <w:b w:val="0"/>
          <w:caps w:val="0"/>
        </w:rPr>
        <w:t xml:space="preserve">079 </w:t>
      </w:r>
      <w:r w:rsidR="00E461AC" w:rsidRPr="003C3062">
        <w:rPr>
          <w:b w:val="0"/>
          <w:caps w:val="0"/>
        </w:rPr>
        <w:t>quando comparado</w:t>
      </w:r>
      <w:r w:rsidR="00B670C2" w:rsidRPr="003C3062">
        <w:rPr>
          <w:b w:val="0"/>
          <w:caps w:val="0"/>
        </w:rPr>
        <w:t xml:space="preserve">. </w:t>
      </w:r>
      <w:r w:rsidRPr="003C3062">
        <w:rPr>
          <w:b w:val="0"/>
          <w:caps w:val="0"/>
        </w:rPr>
        <w:t xml:space="preserve">Consequentemente tanto os fatores endógenos quanto os exógenos não foram </w:t>
      </w:r>
      <w:r w:rsidR="00B670C2" w:rsidRPr="003C3062">
        <w:rPr>
          <w:b w:val="0"/>
          <w:caps w:val="0"/>
        </w:rPr>
        <w:t xml:space="preserve">bem </w:t>
      </w:r>
      <w:r w:rsidR="002A5299" w:rsidRPr="003C3062">
        <w:rPr>
          <w:b w:val="0"/>
          <w:caps w:val="0"/>
        </w:rPr>
        <w:t xml:space="preserve">aproveitados pelos municípios, </w:t>
      </w:r>
      <w:r w:rsidR="00B670C2" w:rsidRPr="003C3062">
        <w:rPr>
          <w:b w:val="0"/>
          <w:caps w:val="0"/>
        </w:rPr>
        <w:t xml:space="preserve">pois </w:t>
      </w:r>
      <w:r w:rsidR="00E461AC" w:rsidRPr="003C3062">
        <w:rPr>
          <w:b w:val="0"/>
          <w:caps w:val="0"/>
        </w:rPr>
        <w:t>a</w:t>
      </w:r>
      <w:r w:rsidR="00B670C2" w:rsidRPr="003C3062">
        <w:rPr>
          <w:b w:val="0"/>
          <w:caps w:val="0"/>
        </w:rPr>
        <w:t xml:space="preserve">mbos </w:t>
      </w:r>
      <w:r w:rsidR="00BF61D0" w:rsidRPr="003C3062">
        <w:rPr>
          <w:b w:val="0"/>
          <w:caps w:val="0"/>
        </w:rPr>
        <w:t xml:space="preserve">se </w:t>
      </w:r>
      <w:r w:rsidR="00B670C2" w:rsidRPr="003C3062">
        <w:rPr>
          <w:b w:val="0"/>
          <w:caps w:val="0"/>
        </w:rPr>
        <w:t>apresentam negativos.</w:t>
      </w:r>
    </w:p>
    <w:p w14:paraId="5A8E6F76" w14:textId="589F065E" w:rsidR="009D4CBC" w:rsidRPr="003C3062" w:rsidRDefault="0056120C" w:rsidP="00292D51">
      <w:pPr>
        <w:pStyle w:val="Ttuloprimrio"/>
        <w:numPr>
          <w:ilvl w:val="0"/>
          <w:numId w:val="0"/>
        </w:numPr>
        <w:spacing w:after="0" w:line="360" w:lineRule="auto"/>
        <w:ind w:firstLine="709"/>
        <w:jc w:val="both"/>
        <w:rPr>
          <w:b w:val="0"/>
          <w:caps w:val="0"/>
        </w:rPr>
      </w:pPr>
      <w:r w:rsidRPr="003C3062">
        <w:rPr>
          <w:b w:val="0"/>
          <w:caps w:val="0"/>
        </w:rPr>
        <w:t xml:space="preserve">No entanto, </w:t>
      </w:r>
      <w:r w:rsidR="001A6CDD" w:rsidRPr="003C3062">
        <w:rPr>
          <w:b w:val="0"/>
          <w:caps w:val="0"/>
        </w:rPr>
        <w:t xml:space="preserve">no </w:t>
      </w:r>
      <w:r w:rsidRPr="003C3062">
        <w:rPr>
          <w:b w:val="0"/>
          <w:caps w:val="0"/>
        </w:rPr>
        <w:t>período anterior</w:t>
      </w:r>
      <w:r w:rsidR="00732F76" w:rsidRPr="003C3062">
        <w:rPr>
          <w:b w:val="0"/>
          <w:caps w:val="0"/>
        </w:rPr>
        <w:t xml:space="preserve"> o setor de </w:t>
      </w:r>
      <w:r w:rsidR="006C6BCC" w:rsidRPr="003C3062">
        <w:rPr>
          <w:b w:val="0"/>
          <w:caps w:val="0"/>
        </w:rPr>
        <w:t>A</w:t>
      </w:r>
      <w:r w:rsidR="00732F76" w:rsidRPr="003C3062">
        <w:rPr>
          <w:b w:val="0"/>
          <w:caps w:val="0"/>
        </w:rPr>
        <w:t xml:space="preserve">limentos e </w:t>
      </w:r>
      <w:r w:rsidR="006C6BCC" w:rsidRPr="003C3062">
        <w:rPr>
          <w:b w:val="0"/>
          <w:caps w:val="0"/>
        </w:rPr>
        <w:t>B</w:t>
      </w:r>
      <w:r w:rsidR="00732F76" w:rsidRPr="003C3062">
        <w:rPr>
          <w:b w:val="0"/>
          <w:caps w:val="0"/>
        </w:rPr>
        <w:t>ebidas</w:t>
      </w:r>
      <w:r w:rsidR="009D4CBC" w:rsidRPr="003C3062">
        <w:rPr>
          <w:b w:val="0"/>
          <w:caps w:val="0"/>
        </w:rPr>
        <w:t xml:space="preserve"> foi o que</w:t>
      </w:r>
      <w:r w:rsidR="007F18F9" w:rsidRPr="003C3062">
        <w:rPr>
          <w:b w:val="0"/>
          <w:caps w:val="0"/>
        </w:rPr>
        <w:t xml:space="preserve"> mais exaltou o </w:t>
      </w:r>
      <w:r w:rsidR="006C6BCC" w:rsidRPr="003C3062">
        <w:rPr>
          <w:b w:val="0"/>
          <w:caps w:val="0"/>
        </w:rPr>
        <w:t xml:space="preserve">aproveitamento </w:t>
      </w:r>
      <w:r w:rsidR="007F18F9" w:rsidRPr="003C3062">
        <w:rPr>
          <w:b w:val="0"/>
          <w:caps w:val="0"/>
        </w:rPr>
        <w:t>no</w:t>
      </w:r>
      <w:r w:rsidR="009D4CBC" w:rsidRPr="003C3062">
        <w:rPr>
          <w:b w:val="0"/>
          <w:caps w:val="0"/>
        </w:rPr>
        <w:t xml:space="preserve"> diferencial da região</w:t>
      </w:r>
      <w:r w:rsidR="00B670C2" w:rsidRPr="003C3062">
        <w:rPr>
          <w:b w:val="0"/>
          <w:caps w:val="0"/>
        </w:rPr>
        <w:t xml:space="preserve">, enquanto o setor da </w:t>
      </w:r>
      <w:r w:rsidR="006C6BCC" w:rsidRPr="003C3062">
        <w:rPr>
          <w:b w:val="0"/>
          <w:caps w:val="0"/>
        </w:rPr>
        <w:t>A</w:t>
      </w:r>
      <w:r w:rsidR="00B670C2" w:rsidRPr="003C3062">
        <w:rPr>
          <w:b w:val="0"/>
          <w:caps w:val="0"/>
        </w:rPr>
        <w:t xml:space="preserve">gricultura </w:t>
      </w:r>
      <w:r w:rsidR="006C6BCC" w:rsidRPr="003C3062">
        <w:rPr>
          <w:b w:val="0"/>
          <w:caps w:val="0"/>
        </w:rPr>
        <w:t xml:space="preserve">obteve </w:t>
      </w:r>
      <w:r w:rsidR="00B670C2" w:rsidRPr="003C3062">
        <w:rPr>
          <w:b w:val="0"/>
          <w:caps w:val="0"/>
        </w:rPr>
        <w:t>uma r</w:t>
      </w:r>
      <w:r w:rsidR="00BB2103" w:rsidRPr="003C3062">
        <w:rPr>
          <w:b w:val="0"/>
          <w:caps w:val="0"/>
        </w:rPr>
        <w:t xml:space="preserve">etração significativa de 1.127 </w:t>
      </w:r>
      <w:r w:rsidR="00B670C2" w:rsidRPr="003C3062">
        <w:rPr>
          <w:b w:val="0"/>
          <w:caps w:val="0"/>
        </w:rPr>
        <w:t xml:space="preserve">de 2000 a 2009 para </w:t>
      </w:r>
      <w:r w:rsidR="004557EA" w:rsidRPr="003C3062">
        <w:rPr>
          <w:b w:val="0"/>
          <w:caps w:val="0"/>
        </w:rPr>
        <w:t xml:space="preserve">(-564) </w:t>
      </w:r>
      <w:r w:rsidR="007664B6" w:rsidRPr="003C3062">
        <w:rPr>
          <w:b w:val="0"/>
          <w:caps w:val="0"/>
        </w:rPr>
        <w:t>de 2009 a</w:t>
      </w:r>
      <w:r w:rsidR="00B670C2" w:rsidRPr="003C3062">
        <w:rPr>
          <w:b w:val="0"/>
          <w:caps w:val="0"/>
        </w:rPr>
        <w:t xml:space="preserve"> 2018.</w:t>
      </w:r>
      <w:r w:rsidR="001A6CDD" w:rsidRPr="003C3062">
        <w:rPr>
          <w:b w:val="0"/>
          <w:caps w:val="0"/>
        </w:rPr>
        <w:t xml:space="preserve"> I</w:t>
      </w:r>
      <w:r w:rsidR="00B670C2" w:rsidRPr="003C3062">
        <w:rPr>
          <w:b w:val="0"/>
          <w:caps w:val="0"/>
        </w:rPr>
        <w:t>sto</w:t>
      </w:r>
      <w:r w:rsidR="001A6CDD" w:rsidRPr="003C3062">
        <w:rPr>
          <w:b w:val="0"/>
          <w:caps w:val="0"/>
        </w:rPr>
        <w:t xml:space="preserve"> posto</w:t>
      </w:r>
      <w:r w:rsidR="00B670C2" w:rsidRPr="003C3062">
        <w:rPr>
          <w:b w:val="0"/>
          <w:caps w:val="0"/>
        </w:rPr>
        <w:t>, observa</w:t>
      </w:r>
      <w:r w:rsidR="00BF61D0" w:rsidRPr="003C3062">
        <w:rPr>
          <w:b w:val="0"/>
          <w:caps w:val="0"/>
        </w:rPr>
        <w:t>-</w:t>
      </w:r>
      <w:r w:rsidR="00B670C2" w:rsidRPr="003C3062">
        <w:rPr>
          <w:b w:val="0"/>
          <w:caps w:val="0"/>
        </w:rPr>
        <w:t>se que a região teve uma inversão de aproveitamento de suas atividades, de end</w:t>
      </w:r>
      <w:r w:rsidR="007F18F9" w:rsidRPr="003C3062">
        <w:rPr>
          <w:b w:val="0"/>
          <w:caps w:val="0"/>
        </w:rPr>
        <w:t>ó</w:t>
      </w:r>
      <w:r w:rsidR="00B670C2" w:rsidRPr="003C3062">
        <w:rPr>
          <w:b w:val="0"/>
          <w:caps w:val="0"/>
        </w:rPr>
        <w:t>genos para exógenos, ou seja, os fatores externos foram os grandes responsáveis pelo dinamismo da região.</w:t>
      </w:r>
      <w:r w:rsidR="00732F76" w:rsidRPr="003C3062">
        <w:rPr>
          <w:b w:val="0"/>
          <w:caps w:val="0"/>
        </w:rPr>
        <w:t xml:space="preserve"> </w:t>
      </w:r>
      <w:r w:rsidR="004557EA" w:rsidRPr="003C3062">
        <w:rPr>
          <w:b w:val="0"/>
          <w:caps w:val="0"/>
        </w:rPr>
        <w:t xml:space="preserve"> </w:t>
      </w:r>
    </w:p>
    <w:p w14:paraId="6250BA1B" w14:textId="1976E857" w:rsidR="004D43AB" w:rsidRPr="003C3062" w:rsidRDefault="00EB4274" w:rsidP="00292D51">
      <w:pPr>
        <w:pStyle w:val="Ttuloprimrio"/>
        <w:numPr>
          <w:ilvl w:val="0"/>
          <w:numId w:val="0"/>
        </w:numPr>
        <w:spacing w:after="0" w:line="360" w:lineRule="auto"/>
        <w:ind w:firstLine="709"/>
        <w:jc w:val="both"/>
        <w:rPr>
          <w:b w:val="0"/>
          <w:caps w:val="0"/>
        </w:rPr>
      </w:pPr>
      <w:r w:rsidRPr="003C3062">
        <w:rPr>
          <w:b w:val="0"/>
          <w:caps w:val="0"/>
        </w:rPr>
        <w:t>Já, e</w:t>
      </w:r>
      <w:r w:rsidR="00B415A6" w:rsidRPr="003C3062">
        <w:rPr>
          <w:b w:val="0"/>
          <w:caps w:val="0"/>
        </w:rPr>
        <w:t xml:space="preserve">m Umuarama, </w:t>
      </w:r>
      <w:r w:rsidR="005E3D3D" w:rsidRPr="003C3062">
        <w:rPr>
          <w:b w:val="0"/>
          <w:caps w:val="0"/>
        </w:rPr>
        <w:t xml:space="preserve">para o período de 2000 a 2009, </w:t>
      </w:r>
      <w:r w:rsidR="00E461AC" w:rsidRPr="003C3062">
        <w:rPr>
          <w:b w:val="0"/>
          <w:caps w:val="0"/>
        </w:rPr>
        <w:t xml:space="preserve">o crescimento do </w:t>
      </w:r>
      <w:r w:rsidR="00BF61D0" w:rsidRPr="003C3062">
        <w:rPr>
          <w:b w:val="0"/>
          <w:caps w:val="0"/>
        </w:rPr>
        <w:t>m</w:t>
      </w:r>
      <w:r w:rsidR="007A66B1" w:rsidRPr="003C3062">
        <w:rPr>
          <w:b w:val="0"/>
          <w:caps w:val="0"/>
        </w:rPr>
        <w:t>unicípio</w:t>
      </w:r>
      <w:r w:rsidR="00E461AC" w:rsidRPr="003C3062">
        <w:rPr>
          <w:b w:val="0"/>
          <w:caps w:val="0"/>
        </w:rPr>
        <w:t xml:space="preserve"> </w:t>
      </w:r>
      <w:r w:rsidR="00BF61D0" w:rsidRPr="003C3062">
        <w:rPr>
          <w:b w:val="0"/>
          <w:caps w:val="0"/>
        </w:rPr>
        <w:t>comparado</w:t>
      </w:r>
      <w:r w:rsidR="00E461AC" w:rsidRPr="003C3062">
        <w:rPr>
          <w:b w:val="0"/>
          <w:caps w:val="0"/>
        </w:rPr>
        <w:t xml:space="preserve"> com a região de referência, </w:t>
      </w:r>
      <w:r w:rsidR="00BF61D0" w:rsidRPr="003C3062">
        <w:rPr>
          <w:b w:val="0"/>
          <w:caps w:val="0"/>
        </w:rPr>
        <w:t>é</w:t>
      </w:r>
      <w:r w:rsidR="00E461AC" w:rsidRPr="003C3062">
        <w:rPr>
          <w:b w:val="0"/>
          <w:caps w:val="0"/>
        </w:rPr>
        <w:t xml:space="preserve"> de 69,32% contra 71,52%</w:t>
      </w:r>
      <w:r w:rsidR="00BF61D0" w:rsidRPr="003C3062">
        <w:rPr>
          <w:b w:val="0"/>
          <w:caps w:val="0"/>
        </w:rPr>
        <w:t>,</w:t>
      </w:r>
      <w:r w:rsidR="00E461AC" w:rsidRPr="003C3062">
        <w:rPr>
          <w:b w:val="0"/>
          <w:caps w:val="0"/>
        </w:rPr>
        <w:t xml:space="preserve"> </w:t>
      </w:r>
      <w:r w:rsidR="005E3D3D" w:rsidRPr="003C3062">
        <w:rPr>
          <w:b w:val="0"/>
          <w:caps w:val="0"/>
        </w:rPr>
        <w:t xml:space="preserve">indicando que </w:t>
      </w:r>
      <w:r w:rsidR="00E90C13" w:rsidRPr="003C3062">
        <w:rPr>
          <w:b w:val="0"/>
          <w:caps w:val="0"/>
        </w:rPr>
        <w:t xml:space="preserve">houve </w:t>
      </w:r>
      <w:r w:rsidR="00BF61D0" w:rsidRPr="003C3062">
        <w:rPr>
          <w:b w:val="0"/>
          <w:caps w:val="0"/>
        </w:rPr>
        <w:t>crescimento</w:t>
      </w:r>
      <w:r w:rsidR="005E3D3D" w:rsidRPr="003C3062">
        <w:rPr>
          <w:b w:val="0"/>
          <w:caps w:val="0"/>
        </w:rPr>
        <w:t>, porém menor que a regi</w:t>
      </w:r>
      <w:r w:rsidR="00E90C13" w:rsidRPr="003C3062">
        <w:rPr>
          <w:b w:val="0"/>
          <w:caps w:val="0"/>
        </w:rPr>
        <w:t>ão de referê</w:t>
      </w:r>
      <w:r w:rsidR="005E3D3D" w:rsidRPr="003C3062">
        <w:rPr>
          <w:b w:val="0"/>
          <w:caps w:val="0"/>
        </w:rPr>
        <w:t>ncia</w:t>
      </w:r>
      <w:r w:rsidR="00B415A6" w:rsidRPr="003C3062">
        <w:rPr>
          <w:b w:val="0"/>
          <w:caps w:val="0"/>
        </w:rPr>
        <w:t xml:space="preserve">, conforme demonstrado na </w:t>
      </w:r>
      <w:r w:rsidR="003E4880" w:rsidRPr="003C3062">
        <w:rPr>
          <w:b w:val="0"/>
          <w:caps w:val="0"/>
        </w:rPr>
        <w:t>Figura 3</w:t>
      </w:r>
      <w:r w:rsidR="005E3D3D" w:rsidRPr="003C3062">
        <w:rPr>
          <w:b w:val="0"/>
          <w:caps w:val="0"/>
        </w:rPr>
        <w:t xml:space="preserve">. </w:t>
      </w:r>
      <w:r w:rsidR="00E461AC" w:rsidRPr="003C3062">
        <w:rPr>
          <w:b w:val="0"/>
          <w:caps w:val="0"/>
        </w:rPr>
        <w:t xml:space="preserve">A variação de </w:t>
      </w:r>
      <w:r w:rsidR="00E90C13" w:rsidRPr="003C3062">
        <w:rPr>
          <w:b w:val="0"/>
          <w:caps w:val="0"/>
        </w:rPr>
        <w:t>crescimento</w:t>
      </w:r>
      <w:r w:rsidR="007F3C9C" w:rsidRPr="003C3062">
        <w:rPr>
          <w:b w:val="0"/>
          <w:caps w:val="0"/>
        </w:rPr>
        <w:t xml:space="preserve"> </w:t>
      </w:r>
      <w:r w:rsidR="00E461AC" w:rsidRPr="003C3062">
        <w:rPr>
          <w:b w:val="0"/>
          <w:caps w:val="0"/>
        </w:rPr>
        <w:t>apresentada foi de 0,</w:t>
      </w:r>
      <w:r w:rsidR="00E90C13" w:rsidRPr="003C3062">
        <w:rPr>
          <w:b w:val="0"/>
          <w:caps w:val="0"/>
        </w:rPr>
        <w:t>97</w:t>
      </w:r>
      <w:r w:rsidR="004D43AB" w:rsidRPr="003C3062">
        <w:rPr>
          <w:b w:val="0"/>
          <w:caps w:val="0"/>
        </w:rPr>
        <w:t xml:space="preserve">, com </w:t>
      </w:r>
      <w:r w:rsidR="00BF61D0" w:rsidRPr="003C3062">
        <w:rPr>
          <w:b w:val="0"/>
          <w:caps w:val="0"/>
        </w:rPr>
        <w:t>ê</w:t>
      </w:r>
      <w:r w:rsidR="004D43AB" w:rsidRPr="003C3062">
        <w:rPr>
          <w:b w:val="0"/>
          <w:caps w:val="0"/>
        </w:rPr>
        <w:t>nfase para os fatores exógenos, pois eles contribu</w:t>
      </w:r>
      <w:r w:rsidR="00BF61D0" w:rsidRPr="003C3062">
        <w:rPr>
          <w:b w:val="0"/>
          <w:caps w:val="0"/>
        </w:rPr>
        <w:t>í</w:t>
      </w:r>
      <w:r w:rsidR="004D43AB" w:rsidRPr="003C3062">
        <w:rPr>
          <w:b w:val="0"/>
          <w:caps w:val="0"/>
        </w:rPr>
        <w:t xml:space="preserve">ram para </w:t>
      </w:r>
      <w:r w:rsidR="00E461AC" w:rsidRPr="003C3062">
        <w:rPr>
          <w:b w:val="0"/>
          <w:caps w:val="0"/>
        </w:rPr>
        <w:t>o</w:t>
      </w:r>
      <w:r w:rsidR="004D43AB" w:rsidRPr="003C3062">
        <w:rPr>
          <w:b w:val="0"/>
          <w:caps w:val="0"/>
        </w:rPr>
        <w:t xml:space="preserve"> dinamismo</w:t>
      </w:r>
      <w:r w:rsidR="00BF61D0" w:rsidRPr="003C3062">
        <w:rPr>
          <w:b w:val="0"/>
          <w:caps w:val="0"/>
        </w:rPr>
        <w:t>,</w:t>
      </w:r>
      <w:r w:rsidR="004D43AB" w:rsidRPr="003C3062">
        <w:rPr>
          <w:b w:val="0"/>
          <w:caps w:val="0"/>
        </w:rPr>
        <w:t xml:space="preserve"> </w:t>
      </w:r>
      <w:r w:rsidR="00BF61D0" w:rsidRPr="003C3062">
        <w:rPr>
          <w:b w:val="0"/>
          <w:caps w:val="0"/>
        </w:rPr>
        <w:t>de</w:t>
      </w:r>
      <w:r w:rsidR="004D43AB" w:rsidRPr="003C3062">
        <w:rPr>
          <w:b w:val="0"/>
          <w:caps w:val="0"/>
        </w:rPr>
        <w:t>mo</w:t>
      </w:r>
      <w:r w:rsidR="00BF61D0" w:rsidRPr="003C3062">
        <w:rPr>
          <w:b w:val="0"/>
          <w:caps w:val="0"/>
        </w:rPr>
        <w:t>n</w:t>
      </w:r>
      <w:r w:rsidR="004D43AB" w:rsidRPr="003C3062">
        <w:rPr>
          <w:b w:val="0"/>
          <w:caps w:val="0"/>
        </w:rPr>
        <w:t>strando que os setores produtivos inicia</w:t>
      </w:r>
      <w:r w:rsidR="00BF61D0" w:rsidRPr="003C3062">
        <w:rPr>
          <w:b w:val="0"/>
          <w:caps w:val="0"/>
        </w:rPr>
        <w:t>is</w:t>
      </w:r>
      <w:r w:rsidR="004D43AB" w:rsidRPr="003C3062">
        <w:rPr>
          <w:b w:val="0"/>
          <w:caps w:val="0"/>
        </w:rPr>
        <w:t xml:space="preserve"> estavam dinâmicos e com a concentração de muitos em</w:t>
      </w:r>
      <w:r w:rsidR="00F7433A" w:rsidRPr="003C3062">
        <w:rPr>
          <w:b w:val="0"/>
          <w:caps w:val="0"/>
        </w:rPr>
        <w:t>pregos já no ano</w:t>
      </w:r>
      <w:r w:rsidR="008C0D93" w:rsidRPr="003C3062">
        <w:rPr>
          <w:b w:val="0"/>
          <w:caps w:val="0"/>
        </w:rPr>
        <w:t xml:space="preserve"> final</w:t>
      </w:r>
      <w:r w:rsidR="008C0D93" w:rsidRPr="003C3062">
        <w:rPr>
          <w:rStyle w:val="Refdecomentrio"/>
          <w:b w:val="0"/>
          <w:caps w:val="0"/>
          <w:sz w:val="24"/>
          <w:szCs w:val="24"/>
        </w:rPr>
        <w:t>, e</w:t>
      </w:r>
      <w:r w:rsidR="00B741D4" w:rsidRPr="003C3062">
        <w:rPr>
          <w:b w:val="0"/>
          <w:caps w:val="0"/>
        </w:rPr>
        <w:t>ssa caracter</w:t>
      </w:r>
      <w:r w:rsidR="00BF61D0" w:rsidRPr="003C3062">
        <w:rPr>
          <w:b w:val="0"/>
          <w:caps w:val="0"/>
        </w:rPr>
        <w:t>í</w:t>
      </w:r>
      <w:r w:rsidR="00B741D4" w:rsidRPr="003C3062">
        <w:rPr>
          <w:b w:val="0"/>
          <w:caps w:val="0"/>
        </w:rPr>
        <w:t>stica indica que a região não</w:t>
      </w:r>
      <w:r w:rsidR="004D43AB" w:rsidRPr="003C3062">
        <w:rPr>
          <w:b w:val="0"/>
          <w:caps w:val="0"/>
        </w:rPr>
        <w:t xml:space="preserve"> </w:t>
      </w:r>
      <w:r w:rsidR="00B741D4" w:rsidRPr="003C3062">
        <w:rPr>
          <w:b w:val="0"/>
          <w:caps w:val="0"/>
        </w:rPr>
        <w:t>aproveitou de seus diferenciais internos.</w:t>
      </w:r>
    </w:p>
    <w:p w14:paraId="61123259" w14:textId="695D8E96" w:rsidR="00BE33F4" w:rsidRPr="003C3062" w:rsidRDefault="00BE33F4" w:rsidP="003219E9">
      <w:pPr>
        <w:pStyle w:val="Ttuloprimrio"/>
        <w:numPr>
          <w:ilvl w:val="0"/>
          <w:numId w:val="0"/>
        </w:numPr>
        <w:spacing w:before="200" w:after="0" w:line="240" w:lineRule="auto"/>
        <w:ind w:left="170" w:hanging="170"/>
        <w:jc w:val="both"/>
        <w:rPr>
          <w:b w:val="0"/>
          <w:caps w:val="0"/>
        </w:rPr>
      </w:pPr>
      <w:r w:rsidRPr="003C3062">
        <w:rPr>
          <w:b w:val="0"/>
          <w:caps w:val="0"/>
        </w:rPr>
        <w:t xml:space="preserve">Figura </w:t>
      </w:r>
      <w:r w:rsidR="00BA7D1D">
        <w:rPr>
          <w:b w:val="0"/>
          <w:caps w:val="0"/>
        </w:rPr>
        <w:t>4</w:t>
      </w:r>
      <w:r w:rsidRPr="003C3062">
        <w:rPr>
          <w:b w:val="0"/>
          <w:caps w:val="0"/>
        </w:rPr>
        <w:t xml:space="preserve"> – Shift-Share de Umuarama entre 2000-2009 e 2009-2018</w:t>
      </w:r>
    </w:p>
    <w:tbl>
      <w:tblPr>
        <w:tblStyle w:val="Tabelacomgrade"/>
        <w:tblW w:w="5000" w:type="pct"/>
        <w:tblBorders>
          <w:insideH w:val="none" w:sz="0" w:space="0" w:color="auto"/>
          <w:insideV w:val="none" w:sz="0" w:space="0" w:color="auto"/>
        </w:tblBorders>
        <w:tblLook w:val="04A0" w:firstRow="1" w:lastRow="0" w:firstColumn="1" w:lastColumn="0" w:noHBand="0" w:noVBand="1"/>
      </w:tblPr>
      <w:tblGrid>
        <w:gridCol w:w="4531"/>
        <w:gridCol w:w="4531"/>
      </w:tblGrid>
      <w:tr w:rsidR="00BE33F4" w:rsidRPr="003C3062" w14:paraId="0A5A0AF4" w14:textId="77777777" w:rsidTr="00D751E6">
        <w:trPr>
          <w:trHeight w:val="284"/>
        </w:trPr>
        <w:tc>
          <w:tcPr>
            <w:tcW w:w="2503" w:type="pct"/>
            <w:vAlign w:val="center"/>
          </w:tcPr>
          <w:p w14:paraId="12225920" w14:textId="77777777" w:rsidR="00BE33F4" w:rsidRPr="003C3062" w:rsidRDefault="00BE33F4" w:rsidP="00292D51">
            <w:pPr>
              <w:pStyle w:val="Ttuloprimrio"/>
              <w:numPr>
                <w:ilvl w:val="0"/>
                <w:numId w:val="0"/>
              </w:numPr>
              <w:spacing w:after="0" w:line="240" w:lineRule="auto"/>
              <w:jc w:val="center"/>
              <w:rPr>
                <w:bCs/>
                <w:caps w:val="0"/>
                <w:sz w:val="18"/>
                <w:szCs w:val="18"/>
              </w:rPr>
            </w:pPr>
            <w:r w:rsidRPr="003C3062">
              <w:rPr>
                <w:bCs/>
                <w:caps w:val="0"/>
                <w:sz w:val="18"/>
                <w:szCs w:val="18"/>
              </w:rPr>
              <w:t>2000-2009</w:t>
            </w:r>
          </w:p>
        </w:tc>
        <w:tc>
          <w:tcPr>
            <w:tcW w:w="2497" w:type="pct"/>
            <w:vAlign w:val="center"/>
          </w:tcPr>
          <w:p w14:paraId="4AC1DD77" w14:textId="77777777" w:rsidR="00BE33F4" w:rsidRPr="003C3062" w:rsidRDefault="00BE33F4" w:rsidP="00292D51">
            <w:pPr>
              <w:pStyle w:val="Ttuloprimrio"/>
              <w:numPr>
                <w:ilvl w:val="0"/>
                <w:numId w:val="0"/>
              </w:numPr>
              <w:spacing w:after="0" w:line="240" w:lineRule="auto"/>
              <w:jc w:val="center"/>
              <w:rPr>
                <w:bCs/>
                <w:caps w:val="0"/>
                <w:sz w:val="18"/>
                <w:szCs w:val="18"/>
              </w:rPr>
            </w:pPr>
            <w:r w:rsidRPr="003C3062">
              <w:rPr>
                <w:bCs/>
                <w:caps w:val="0"/>
                <w:sz w:val="18"/>
                <w:szCs w:val="18"/>
              </w:rPr>
              <w:t>2009-2018</w:t>
            </w:r>
          </w:p>
        </w:tc>
      </w:tr>
      <w:tr w:rsidR="00BE33F4" w:rsidRPr="003C3062" w14:paraId="61B2170C" w14:textId="77777777" w:rsidTr="00D751E6">
        <w:trPr>
          <w:trHeight w:val="284"/>
        </w:trPr>
        <w:tc>
          <w:tcPr>
            <w:tcW w:w="2503" w:type="pct"/>
            <w:vAlign w:val="center"/>
          </w:tcPr>
          <w:p w14:paraId="3B62FB9F" w14:textId="26926FE5" w:rsidR="00BE33F4" w:rsidRPr="003C3062" w:rsidRDefault="003E4880" w:rsidP="00084A55">
            <w:pPr>
              <w:pStyle w:val="Ttuloprimrio"/>
              <w:numPr>
                <w:ilvl w:val="0"/>
                <w:numId w:val="0"/>
              </w:numPr>
              <w:spacing w:after="40" w:line="240" w:lineRule="auto"/>
              <w:jc w:val="center"/>
              <w:rPr>
                <w:bCs/>
                <w:caps w:val="0"/>
                <w:sz w:val="18"/>
                <w:szCs w:val="18"/>
              </w:rPr>
            </w:pPr>
            <w:r w:rsidRPr="003C3062">
              <w:rPr>
                <w:bCs/>
                <w:caps w:val="0"/>
                <w:sz w:val="18"/>
                <w:szCs w:val="18"/>
                <w:lang w:eastAsia="pt-BR"/>
              </w:rPr>
              <w:drawing>
                <wp:inline distT="0" distB="0" distL="0" distR="0" wp14:anchorId="733B17FA" wp14:editId="19E7E258">
                  <wp:extent cx="2772000" cy="4327236"/>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000" cy="4327236"/>
                          </a:xfrm>
                          <a:prstGeom prst="rect">
                            <a:avLst/>
                          </a:prstGeom>
                          <a:noFill/>
                        </pic:spPr>
                      </pic:pic>
                    </a:graphicData>
                  </a:graphic>
                </wp:inline>
              </w:drawing>
            </w:r>
          </w:p>
        </w:tc>
        <w:tc>
          <w:tcPr>
            <w:tcW w:w="2497" w:type="pct"/>
            <w:vAlign w:val="center"/>
          </w:tcPr>
          <w:p w14:paraId="5F5BD974" w14:textId="69D86E06" w:rsidR="00BE33F4" w:rsidRPr="003C3062" w:rsidRDefault="003E4880" w:rsidP="00084A55">
            <w:pPr>
              <w:pStyle w:val="Ttuloprimrio"/>
              <w:numPr>
                <w:ilvl w:val="0"/>
                <w:numId w:val="0"/>
              </w:numPr>
              <w:spacing w:after="40" w:line="240" w:lineRule="auto"/>
              <w:jc w:val="center"/>
              <w:rPr>
                <w:bCs/>
                <w:caps w:val="0"/>
                <w:sz w:val="18"/>
                <w:szCs w:val="18"/>
              </w:rPr>
            </w:pPr>
            <w:r w:rsidRPr="003C3062">
              <w:rPr>
                <w:bCs/>
                <w:caps w:val="0"/>
                <w:sz w:val="18"/>
                <w:szCs w:val="18"/>
                <w:lang w:eastAsia="pt-BR"/>
              </w:rPr>
              <w:drawing>
                <wp:inline distT="0" distB="0" distL="0" distR="0" wp14:anchorId="2E097269" wp14:editId="572C276A">
                  <wp:extent cx="2772000" cy="4327236"/>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000" cy="4327236"/>
                          </a:xfrm>
                          <a:prstGeom prst="rect">
                            <a:avLst/>
                          </a:prstGeom>
                          <a:noFill/>
                        </pic:spPr>
                      </pic:pic>
                    </a:graphicData>
                  </a:graphic>
                </wp:inline>
              </w:drawing>
            </w:r>
          </w:p>
        </w:tc>
      </w:tr>
    </w:tbl>
    <w:p w14:paraId="082B1462" w14:textId="77777777" w:rsidR="00BE33F4" w:rsidRPr="003C3062" w:rsidRDefault="00BE33F4" w:rsidP="00292D51">
      <w:pPr>
        <w:pStyle w:val="Ttuloprimrio"/>
        <w:numPr>
          <w:ilvl w:val="0"/>
          <w:numId w:val="0"/>
        </w:numPr>
        <w:spacing w:after="0" w:line="360" w:lineRule="auto"/>
        <w:ind w:left="170" w:hanging="170"/>
        <w:jc w:val="both"/>
        <w:rPr>
          <w:b w:val="0"/>
          <w:caps w:val="0"/>
          <w:sz w:val="22"/>
          <w:szCs w:val="22"/>
        </w:rPr>
      </w:pPr>
      <w:r w:rsidRPr="003C3062">
        <w:rPr>
          <w:b w:val="0"/>
          <w:caps w:val="0"/>
          <w:sz w:val="22"/>
          <w:szCs w:val="22"/>
        </w:rPr>
        <w:t>Fonte: resultados da pesquisa com base em dados do MTE (2020)</w:t>
      </w:r>
    </w:p>
    <w:p w14:paraId="58879C9A" w14:textId="77777777" w:rsidR="003C3062" w:rsidRPr="003C3062" w:rsidRDefault="003C3062" w:rsidP="003219E9">
      <w:pPr>
        <w:pStyle w:val="Ttuloprimrio"/>
        <w:numPr>
          <w:ilvl w:val="0"/>
          <w:numId w:val="0"/>
        </w:numPr>
        <w:spacing w:before="200" w:after="0" w:line="360" w:lineRule="auto"/>
        <w:ind w:firstLine="709"/>
        <w:jc w:val="both"/>
        <w:rPr>
          <w:b w:val="0"/>
          <w:caps w:val="0"/>
        </w:rPr>
      </w:pPr>
      <w:r w:rsidRPr="003C3062">
        <w:rPr>
          <w:b w:val="0"/>
          <w:caps w:val="0"/>
        </w:rPr>
        <w:t>Diferente do período anterior, e o oposto dos demais municípios, este apresenta um crescimento, se comparado à região de referência, de 21,45% contra 19,74%. E o crescimento de empregos e dinamismo é crescente, apresentando um valor de 1,08 na variação com relação a região de referência. Esse dinamismo, porém pode ser observado com a contribuição dos fatores endógenos, há nesse período uma inversão de aproveitamento, pois o aproveitamento dos diferenciais internos da região foram mais eficientes. A maioria dos setores se apresentam positivos, porém o Comércio Varejista é mais representativo para essa concentração de emprego na região.</w:t>
      </w:r>
    </w:p>
    <w:p w14:paraId="5C197966" w14:textId="594166EC" w:rsidR="000707A9" w:rsidRPr="003C3062" w:rsidRDefault="00BF61D0" w:rsidP="00292D51">
      <w:pPr>
        <w:pStyle w:val="Ttuloprimrio"/>
        <w:numPr>
          <w:ilvl w:val="0"/>
          <w:numId w:val="0"/>
        </w:numPr>
        <w:spacing w:after="0" w:line="360" w:lineRule="auto"/>
        <w:ind w:firstLine="709"/>
        <w:jc w:val="both"/>
        <w:rPr>
          <w:b w:val="0"/>
          <w:caps w:val="0"/>
        </w:rPr>
      </w:pPr>
      <w:r w:rsidRPr="003C3062">
        <w:rPr>
          <w:b w:val="0"/>
          <w:caps w:val="0"/>
        </w:rPr>
        <w:t>Em 2017, conforme</w:t>
      </w:r>
      <w:r w:rsidR="000707A9" w:rsidRPr="003C3062">
        <w:rPr>
          <w:b w:val="0"/>
          <w:caps w:val="0"/>
        </w:rPr>
        <w:t xml:space="preserve"> </w:t>
      </w:r>
      <w:r w:rsidR="000707A9" w:rsidRPr="003C3062">
        <w:rPr>
          <w:b w:val="0"/>
          <w:caps w:val="0"/>
        </w:rPr>
        <w:fldChar w:fldCharType="begin" w:fldLock="1"/>
      </w:r>
      <w:r w:rsidR="000707A9" w:rsidRPr="003C3062">
        <w:rPr>
          <w:b w:val="0"/>
          <w:caps w:val="0"/>
        </w:rPr>
        <w:instrText>ADDIN CSL_CITATION {"citationItems":[{"id":"ITEM-1","itemData":{"URL":"https://www.usacucar.com.br/","author":[{"dropping-particle":"","family":"Usacucar","given":"","non-dropping-particle":"","parse-names":false,"suffix":""}],"container-title":"2020","id":"ITEM-1","issued":{"date-parts":[["2020"]]},"title":"Usina de Açúcar santa Terezinha","type":"webpage"},"uris":["http://www.mendeley.com/documents/?uuid=ae71fbf8-3e89-4db6-a274-5e8fb68a225a"]}],"mendeley":{"formattedCitation":"(USACUCAR, 2020)","manualFormatting":"USACUCAR ( 2020)","plainTextFormattedCitation":"(USACUCAR, 2020)","previouslyFormattedCitation":"(USACUCAR, 2020)"},"properties":{"noteIndex":0},"schema":"https://github.com/citation-style-language/schema/raw/master/csl-citation.json"}</w:instrText>
      </w:r>
      <w:r w:rsidR="000707A9" w:rsidRPr="003C3062">
        <w:rPr>
          <w:b w:val="0"/>
          <w:caps w:val="0"/>
        </w:rPr>
        <w:fldChar w:fldCharType="separate"/>
      </w:r>
      <w:r w:rsidR="00233C9E" w:rsidRPr="003C3062">
        <w:rPr>
          <w:b w:val="0"/>
          <w:caps w:val="0"/>
        </w:rPr>
        <w:t>Usa</w:t>
      </w:r>
      <w:r w:rsidRPr="003C3062">
        <w:rPr>
          <w:b w:val="0"/>
          <w:caps w:val="0"/>
        </w:rPr>
        <w:t>ç</w:t>
      </w:r>
      <w:r w:rsidR="00233C9E" w:rsidRPr="003C3062">
        <w:rPr>
          <w:b w:val="0"/>
          <w:caps w:val="0"/>
        </w:rPr>
        <w:t>ucar (</w:t>
      </w:r>
      <w:r w:rsidR="000707A9" w:rsidRPr="003C3062">
        <w:rPr>
          <w:b w:val="0"/>
          <w:caps w:val="0"/>
        </w:rPr>
        <w:t>2020)</w:t>
      </w:r>
      <w:r w:rsidR="000707A9" w:rsidRPr="003C3062">
        <w:rPr>
          <w:b w:val="0"/>
          <w:caps w:val="0"/>
        </w:rPr>
        <w:fldChar w:fldCharType="end"/>
      </w:r>
      <w:r w:rsidR="00233C9E" w:rsidRPr="003C3062">
        <w:rPr>
          <w:b w:val="0"/>
          <w:caps w:val="0"/>
        </w:rPr>
        <w:t xml:space="preserve">, </w:t>
      </w:r>
      <w:r w:rsidR="000707A9" w:rsidRPr="003C3062">
        <w:rPr>
          <w:b w:val="0"/>
          <w:caps w:val="0"/>
        </w:rPr>
        <w:t xml:space="preserve">a segunda unidade do grupo </w:t>
      </w:r>
      <w:r w:rsidRPr="003C3062">
        <w:rPr>
          <w:b w:val="0"/>
          <w:caps w:val="0"/>
        </w:rPr>
        <w:t xml:space="preserve">Santa Terezinha </w:t>
      </w:r>
      <w:r w:rsidR="000707A9" w:rsidRPr="003C3062">
        <w:rPr>
          <w:b w:val="0"/>
          <w:caps w:val="0"/>
        </w:rPr>
        <w:t>estaria paralisando suas atividades, a de Serra dos Dourados no distrito de Umuarama, porém a distribuição de emprego na região por ser mais homog</w:t>
      </w:r>
      <w:r w:rsidRPr="003C3062">
        <w:rPr>
          <w:b w:val="0"/>
          <w:caps w:val="0"/>
        </w:rPr>
        <w:t>ê</w:t>
      </w:r>
      <w:r w:rsidR="000707A9" w:rsidRPr="003C3062">
        <w:rPr>
          <w:b w:val="0"/>
          <w:caps w:val="0"/>
        </w:rPr>
        <w:t xml:space="preserve">nea, não afeta tanto, além do mais a localização da unidade está próxima ao </w:t>
      </w:r>
      <w:r w:rsidRPr="003C3062">
        <w:rPr>
          <w:b w:val="0"/>
          <w:caps w:val="0"/>
        </w:rPr>
        <w:t>m</w:t>
      </w:r>
      <w:r w:rsidR="007A66B1" w:rsidRPr="003C3062">
        <w:rPr>
          <w:b w:val="0"/>
          <w:caps w:val="0"/>
        </w:rPr>
        <w:t>unicípio</w:t>
      </w:r>
      <w:r w:rsidR="000707A9" w:rsidRPr="003C3062">
        <w:rPr>
          <w:b w:val="0"/>
          <w:caps w:val="0"/>
        </w:rPr>
        <w:t xml:space="preserve"> de Umuarama, e esse tem suas atividades produtivas mais diversificada</w:t>
      </w:r>
      <w:r w:rsidRPr="003C3062">
        <w:rPr>
          <w:b w:val="0"/>
          <w:caps w:val="0"/>
        </w:rPr>
        <w:t>s</w:t>
      </w:r>
      <w:r w:rsidR="000707A9" w:rsidRPr="003C3062">
        <w:rPr>
          <w:b w:val="0"/>
          <w:caps w:val="0"/>
        </w:rPr>
        <w:t xml:space="preserve"> e </w:t>
      </w:r>
      <w:r w:rsidRPr="003C3062">
        <w:rPr>
          <w:b w:val="0"/>
          <w:caps w:val="0"/>
        </w:rPr>
        <w:t>distribuídas</w:t>
      </w:r>
      <w:r w:rsidR="000707A9" w:rsidRPr="003C3062">
        <w:rPr>
          <w:b w:val="0"/>
          <w:caps w:val="0"/>
        </w:rPr>
        <w:t>, fato que pode ter contribuído para a absorção dessa demanda.</w:t>
      </w:r>
    </w:p>
    <w:p w14:paraId="4FAECBA2" w14:textId="36A6F4EE" w:rsidR="00714F6B" w:rsidRPr="003C3062" w:rsidRDefault="003219E9" w:rsidP="003219E9">
      <w:pPr>
        <w:pStyle w:val="Ttuloprimrio"/>
        <w:numPr>
          <w:ilvl w:val="0"/>
          <w:numId w:val="0"/>
        </w:numPr>
        <w:spacing w:before="200" w:after="200" w:line="360" w:lineRule="auto"/>
        <w:ind w:left="170" w:hanging="170"/>
        <w:jc w:val="both"/>
      </w:pPr>
      <w:r>
        <w:t xml:space="preserve">5 </w:t>
      </w:r>
      <w:r w:rsidR="00714F6B" w:rsidRPr="003C3062">
        <w:t>CONCLUSÃO</w:t>
      </w:r>
    </w:p>
    <w:p w14:paraId="7FF344DE" w14:textId="233D5262" w:rsidR="003A3148" w:rsidRPr="003C3062" w:rsidRDefault="003A3148" w:rsidP="00292D51">
      <w:pPr>
        <w:pStyle w:val="Ttuloprimrio"/>
        <w:numPr>
          <w:ilvl w:val="0"/>
          <w:numId w:val="0"/>
        </w:numPr>
        <w:spacing w:after="0" w:line="360" w:lineRule="auto"/>
        <w:ind w:firstLine="709"/>
        <w:jc w:val="both"/>
        <w:rPr>
          <w:b w:val="0"/>
          <w:caps w:val="0"/>
        </w:rPr>
      </w:pPr>
      <w:r w:rsidRPr="003C3062">
        <w:rPr>
          <w:b w:val="0"/>
          <w:caps w:val="0"/>
        </w:rPr>
        <w:t xml:space="preserve">Como pode ser observado, os </w:t>
      </w:r>
      <w:r w:rsidR="00BF61D0" w:rsidRPr="003C3062">
        <w:rPr>
          <w:b w:val="0"/>
          <w:caps w:val="0"/>
        </w:rPr>
        <w:t>m</w:t>
      </w:r>
      <w:r w:rsidR="007A66B1" w:rsidRPr="003C3062">
        <w:rPr>
          <w:b w:val="0"/>
          <w:caps w:val="0"/>
        </w:rPr>
        <w:t>unicípio</w:t>
      </w:r>
      <w:r w:rsidRPr="003C3062">
        <w:rPr>
          <w:b w:val="0"/>
          <w:caps w:val="0"/>
        </w:rPr>
        <w:t>s de Moreira Sales e São Tom</w:t>
      </w:r>
      <w:r w:rsidR="00BF61D0" w:rsidRPr="003C3062">
        <w:rPr>
          <w:b w:val="0"/>
          <w:caps w:val="0"/>
        </w:rPr>
        <w:t>é</w:t>
      </w:r>
      <w:r w:rsidRPr="003C3062">
        <w:rPr>
          <w:b w:val="0"/>
          <w:caps w:val="0"/>
        </w:rPr>
        <w:t xml:space="preserve"> obt</w:t>
      </w:r>
      <w:r w:rsidR="00BF61D0" w:rsidRPr="003C3062">
        <w:rPr>
          <w:b w:val="0"/>
          <w:caps w:val="0"/>
        </w:rPr>
        <w:t>i</w:t>
      </w:r>
      <w:r w:rsidRPr="003C3062">
        <w:rPr>
          <w:b w:val="0"/>
          <w:caps w:val="0"/>
        </w:rPr>
        <w:t>v</w:t>
      </w:r>
      <w:r w:rsidR="00BF61D0" w:rsidRPr="003C3062">
        <w:rPr>
          <w:b w:val="0"/>
          <w:caps w:val="0"/>
        </w:rPr>
        <w:t>eram</w:t>
      </w:r>
      <w:r w:rsidRPr="003C3062">
        <w:rPr>
          <w:b w:val="0"/>
          <w:caps w:val="0"/>
        </w:rPr>
        <w:t xml:space="preserve"> em seu primeiro período, o desempenho com relação ao dinamismo de emprego fav</w:t>
      </w:r>
      <w:r w:rsidR="00BF61D0" w:rsidRPr="003C3062">
        <w:rPr>
          <w:b w:val="0"/>
          <w:caps w:val="0"/>
        </w:rPr>
        <w:t>o</w:t>
      </w:r>
      <w:r w:rsidRPr="003C3062">
        <w:rPr>
          <w:b w:val="0"/>
          <w:caps w:val="0"/>
        </w:rPr>
        <w:t xml:space="preserve">rável, com crescimento acima da média se considerado a região de referência. O mesmo não pode ser visto </w:t>
      </w:r>
      <w:r w:rsidR="00A56558" w:rsidRPr="003C3062">
        <w:rPr>
          <w:b w:val="0"/>
          <w:caps w:val="0"/>
        </w:rPr>
        <w:t xml:space="preserve">no segundo período </w:t>
      </w:r>
      <w:r w:rsidRPr="003C3062">
        <w:rPr>
          <w:b w:val="0"/>
          <w:caps w:val="0"/>
        </w:rPr>
        <w:t>quando</w:t>
      </w:r>
      <w:r w:rsidR="00A56558" w:rsidRPr="003C3062">
        <w:rPr>
          <w:b w:val="0"/>
          <w:caps w:val="0"/>
        </w:rPr>
        <w:t>,</w:t>
      </w:r>
      <w:r w:rsidRPr="003C3062">
        <w:rPr>
          <w:b w:val="0"/>
          <w:caps w:val="0"/>
        </w:rPr>
        <w:t xml:space="preserve"> a</w:t>
      </w:r>
      <w:r w:rsidR="00A56558" w:rsidRPr="003C3062">
        <w:rPr>
          <w:b w:val="0"/>
          <w:caps w:val="0"/>
        </w:rPr>
        <w:t>valiado ambos apresentarão</w:t>
      </w:r>
      <w:r w:rsidRPr="003C3062">
        <w:rPr>
          <w:b w:val="0"/>
          <w:caps w:val="0"/>
        </w:rPr>
        <w:t xml:space="preserve"> retração de crescimeto. </w:t>
      </w:r>
    </w:p>
    <w:p w14:paraId="4DA8E53A" w14:textId="75B41D04" w:rsidR="003D1239" w:rsidRPr="003C3062" w:rsidRDefault="00343575" w:rsidP="00292D51">
      <w:pPr>
        <w:pStyle w:val="Pargrafo"/>
        <w:ind w:firstLine="709"/>
        <w:rPr>
          <w:b/>
        </w:rPr>
      </w:pPr>
      <w:r w:rsidRPr="003C3062">
        <w:t>A saber</w:t>
      </w:r>
      <w:r w:rsidR="00671B29" w:rsidRPr="003C3062">
        <w:t>, notou-se que o</w:t>
      </w:r>
      <w:r w:rsidR="00546AFF" w:rsidRPr="003C3062">
        <w:t xml:space="preserve"> crescimento</w:t>
      </w:r>
      <w:r w:rsidR="00671B29" w:rsidRPr="003C3062">
        <w:t xml:space="preserve"> e desenvolvimento dos </w:t>
      </w:r>
      <w:r w:rsidR="00BF61D0" w:rsidRPr="003C3062">
        <w:t>m</w:t>
      </w:r>
      <w:r w:rsidR="007A66B1" w:rsidRPr="003C3062">
        <w:t>unicípio</w:t>
      </w:r>
      <w:r w:rsidR="00B75739" w:rsidRPr="003C3062">
        <w:t>s</w:t>
      </w:r>
      <w:r w:rsidR="00671B29" w:rsidRPr="003C3062">
        <w:t xml:space="preserve"> analisados dentre o período de 2000 a 2018</w:t>
      </w:r>
      <w:r w:rsidR="00C7104E" w:rsidRPr="003C3062">
        <w:t>, são expressiv</w:t>
      </w:r>
      <w:r w:rsidR="00BF61D0" w:rsidRPr="003C3062">
        <w:t>o</w:t>
      </w:r>
      <w:r w:rsidR="00C7104E" w:rsidRPr="003C3062">
        <w:t>s</w:t>
      </w:r>
      <w:r w:rsidR="00BF61D0" w:rsidRPr="003C3062">
        <w:t>, bem como</w:t>
      </w:r>
      <w:r w:rsidR="006856F0" w:rsidRPr="003C3062">
        <w:t xml:space="preserve"> as mudanças</w:t>
      </w:r>
      <w:r w:rsidR="00260FBF" w:rsidRPr="003C3062">
        <w:t xml:space="preserve"> </w:t>
      </w:r>
      <w:r w:rsidR="00C7104E" w:rsidRPr="003C3062">
        <w:t>de</w:t>
      </w:r>
      <w:r w:rsidR="006856F0" w:rsidRPr="003C3062">
        <w:t xml:space="preserve"> especialização e </w:t>
      </w:r>
      <w:r w:rsidR="00C7104E" w:rsidRPr="003C3062">
        <w:t>de</w:t>
      </w:r>
      <w:r w:rsidR="006856F0" w:rsidRPr="003C3062">
        <w:t xml:space="preserve"> reestruturação</w:t>
      </w:r>
      <w:r w:rsidR="00671B29" w:rsidRPr="003C3062">
        <w:t>, são notadamente concentrad</w:t>
      </w:r>
      <w:r w:rsidR="00BF61D0" w:rsidRPr="003C3062">
        <w:t>a</w:t>
      </w:r>
      <w:r w:rsidR="00671B29" w:rsidRPr="003C3062">
        <w:t xml:space="preserve">s nos </w:t>
      </w:r>
      <w:r w:rsidR="00BF61D0" w:rsidRPr="003C3062">
        <w:t>m</w:t>
      </w:r>
      <w:r w:rsidR="007A66B1" w:rsidRPr="003C3062">
        <w:t>unicípio</w:t>
      </w:r>
      <w:r w:rsidR="00B75739" w:rsidRPr="003C3062">
        <w:t>s</w:t>
      </w:r>
      <w:r w:rsidR="00671B29" w:rsidRPr="003C3062">
        <w:t xml:space="preserve"> onde houve unidades do setor sucroalcoooleiro com atividades suspensas. Essas manifestações podem ser vistas principalmente nos per</w:t>
      </w:r>
      <w:r w:rsidR="006856F0" w:rsidRPr="003C3062">
        <w:t>íodos de 2009 a 2018, marcados</w:t>
      </w:r>
      <w:r w:rsidR="00671B29" w:rsidRPr="003C3062">
        <w:t xml:space="preserve"> </w:t>
      </w:r>
      <w:r w:rsidR="006258DB" w:rsidRPr="003C3062">
        <w:t>como o período abrangente das últimas safras</w:t>
      </w:r>
      <w:r w:rsidR="002E68DB" w:rsidRPr="003C3062">
        <w:t xml:space="preserve"> de cada unidade</w:t>
      </w:r>
      <w:r w:rsidR="006258DB" w:rsidRPr="003C3062">
        <w:t>.</w:t>
      </w:r>
    </w:p>
    <w:p w14:paraId="644CEE10" w14:textId="6AAFB83C" w:rsidR="007F4949" w:rsidRPr="003C3062" w:rsidRDefault="00343575" w:rsidP="00292D51">
      <w:pPr>
        <w:pStyle w:val="Pargrafo"/>
        <w:ind w:firstLine="709"/>
        <w:rPr>
          <w:b/>
        </w:rPr>
      </w:pPr>
      <w:r w:rsidRPr="003C3062">
        <w:t>Inclusive</w:t>
      </w:r>
      <w:r w:rsidR="006258DB" w:rsidRPr="003C3062">
        <w:t>, quando mencionad</w:t>
      </w:r>
      <w:r w:rsidR="00BF61D0" w:rsidRPr="003C3062">
        <w:t>a</w:t>
      </w:r>
      <w:r w:rsidR="006258DB" w:rsidRPr="003C3062">
        <w:t xml:space="preserve"> a alocação de emprego nos setores de </w:t>
      </w:r>
      <w:r w:rsidR="00BF61D0" w:rsidRPr="003C3062">
        <w:t>A</w:t>
      </w:r>
      <w:r w:rsidR="006258DB" w:rsidRPr="003C3062">
        <w:t xml:space="preserve">limentos e </w:t>
      </w:r>
      <w:r w:rsidR="00BF61D0" w:rsidRPr="003C3062">
        <w:t>B</w:t>
      </w:r>
      <w:r w:rsidR="006258DB" w:rsidRPr="003C3062">
        <w:t xml:space="preserve">ebidas, </w:t>
      </w:r>
      <w:r w:rsidR="006856F0" w:rsidRPr="003C3062">
        <w:t>qua</w:t>
      </w:r>
      <w:r w:rsidR="002E68DB" w:rsidRPr="003C3062">
        <w:t>ndo comparado ao Paraná é o mais</w:t>
      </w:r>
      <w:r w:rsidR="006856F0" w:rsidRPr="003C3062">
        <w:t xml:space="preserve"> rep</w:t>
      </w:r>
      <w:r w:rsidR="009B2865" w:rsidRPr="003C3062">
        <w:t xml:space="preserve">resentativo e, sendo assim, </w:t>
      </w:r>
      <w:r w:rsidR="006856F0" w:rsidRPr="003C3062">
        <w:t>pode</w:t>
      </w:r>
      <w:r w:rsidR="00BF61D0" w:rsidRPr="003C3062">
        <w:t>-</w:t>
      </w:r>
      <w:r w:rsidR="006856F0" w:rsidRPr="003C3062">
        <w:t xml:space="preserve">se concluir que </w:t>
      </w:r>
      <w:r w:rsidR="006258DB" w:rsidRPr="003C3062">
        <w:t xml:space="preserve">o emprego do setor sucroalcooleiro está </w:t>
      </w:r>
      <w:r w:rsidR="009B2865" w:rsidRPr="003C3062">
        <w:t>incluso</w:t>
      </w:r>
      <w:r w:rsidR="006258DB" w:rsidRPr="003C3062">
        <w:t xml:space="preserve"> também em </w:t>
      </w:r>
      <w:r w:rsidR="00BF61D0" w:rsidRPr="003C3062">
        <w:t>A</w:t>
      </w:r>
      <w:r w:rsidR="006258DB" w:rsidRPr="003C3062">
        <w:t xml:space="preserve">limentos e </w:t>
      </w:r>
      <w:r w:rsidR="00BF61D0" w:rsidRPr="003C3062">
        <w:t>B</w:t>
      </w:r>
      <w:r w:rsidR="006258DB" w:rsidRPr="003C3062">
        <w:t xml:space="preserve">ebidas, </w:t>
      </w:r>
      <w:r w:rsidR="00C7104E" w:rsidRPr="003C3062">
        <w:t>sendo tra</w:t>
      </w:r>
      <w:r w:rsidR="002E68DB" w:rsidRPr="003C3062">
        <w:t xml:space="preserve">tados por nomenclaturas diferentes para a mesma atividade, </w:t>
      </w:r>
      <w:r w:rsidR="006258DB" w:rsidRPr="003C3062">
        <w:t xml:space="preserve">isso porque </w:t>
      </w:r>
      <w:r w:rsidR="009D41EA" w:rsidRPr="003C3062">
        <w:t>observa-se</w:t>
      </w:r>
      <w:r w:rsidR="006258DB" w:rsidRPr="003C3062">
        <w:t xml:space="preserve"> a participaç</w:t>
      </w:r>
      <w:r w:rsidR="006856F0" w:rsidRPr="003C3062">
        <w:t>ão dos emprego</w:t>
      </w:r>
      <w:r w:rsidR="00671B29" w:rsidRPr="003C3062">
        <w:t xml:space="preserve"> </w:t>
      </w:r>
      <w:r w:rsidR="006856F0" w:rsidRPr="003C3062">
        <w:t>preponderante de cada</w:t>
      </w:r>
      <w:r w:rsidR="004174C3" w:rsidRPr="003C3062">
        <w:t xml:space="preserve"> município</w:t>
      </w:r>
      <w:r w:rsidR="006856F0" w:rsidRPr="003C3062">
        <w:t xml:space="preserve">, observa que o setor </w:t>
      </w:r>
      <w:r w:rsidR="002E68DB" w:rsidRPr="003C3062">
        <w:t>da cana</w:t>
      </w:r>
      <w:r w:rsidR="00BF61D0" w:rsidRPr="003C3062">
        <w:t>-</w:t>
      </w:r>
      <w:r w:rsidR="002E68DB" w:rsidRPr="003C3062">
        <w:t>de</w:t>
      </w:r>
      <w:r w:rsidR="00BF61D0" w:rsidRPr="003C3062">
        <w:t>-</w:t>
      </w:r>
      <w:r w:rsidR="002E68DB" w:rsidRPr="003C3062">
        <w:t xml:space="preserve">açúcar </w:t>
      </w:r>
      <w:r w:rsidR="006856F0" w:rsidRPr="003C3062">
        <w:t xml:space="preserve">é o responsável na maioria </w:t>
      </w:r>
      <w:r w:rsidR="004174C3" w:rsidRPr="003C3062">
        <w:t>deles</w:t>
      </w:r>
      <w:r w:rsidR="006856F0" w:rsidRPr="003C3062">
        <w:t>, como atividade básica.</w:t>
      </w:r>
    </w:p>
    <w:p w14:paraId="23034177" w14:textId="0A4F25AF" w:rsidR="008A5D75" w:rsidRPr="003C3062" w:rsidRDefault="00343575" w:rsidP="00292D51">
      <w:pPr>
        <w:pStyle w:val="Pargrafo"/>
        <w:ind w:firstLine="709"/>
        <w:rPr>
          <w:b/>
        </w:rPr>
      </w:pPr>
      <w:r w:rsidRPr="003C3062">
        <w:t>Em síntese, p</w:t>
      </w:r>
      <w:r w:rsidR="00462C28" w:rsidRPr="003C3062">
        <w:t>ode</w:t>
      </w:r>
      <w:r w:rsidR="00E56CC3" w:rsidRPr="003C3062">
        <w:t>-</w:t>
      </w:r>
      <w:r w:rsidR="00462C28" w:rsidRPr="003C3062">
        <w:t>se concluir que as atividades agroindustriais da cana-de-açúcar possu</w:t>
      </w:r>
      <w:r w:rsidR="00BF61D0" w:rsidRPr="003C3062">
        <w:t>em</w:t>
      </w:r>
      <w:r w:rsidR="00462C28" w:rsidRPr="003C3062">
        <w:t xml:space="preserve"> </w:t>
      </w:r>
      <w:r w:rsidR="00DB0C6C" w:rsidRPr="003C3062">
        <w:t xml:space="preserve">efeito </w:t>
      </w:r>
      <w:r w:rsidR="00462C28" w:rsidRPr="003C3062">
        <w:t xml:space="preserve">nos </w:t>
      </w:r>
      <w:r w:rsidR="00BF61D0" w:rsidRPr="003C3062">
        <w:t>m</w:t>
      </w:r>
      <w:r w:rsidR="007A66B1" w:rsidRPr="003C3062">
        <w:t>unicípio</w:t>
      </w:r>
      <w:r w:rsidR="00B75739" w:rsidRPr="003C3062">
        <w:t>s</w:t>
      </w:r>
      <w:r w:rsidR="00462C28" w:rsidRPr="003C3062">
        <w:t xml:space="preserve"> de localização, mostrando que a ausência dessa ativi</w:t>
      </w:r>
      <w:r w:rsidR="00423B3F" w:rsidRPr="003C3062">
        <w:t>dade prov</w:t>
      </w:r>
      <w:r w:rsidR="00BF61D0" w:rsidRPr="003C3062">
        <w:t>o</w:t>
      </w:r>
      <w:r w:rsidR="00423B3F" w:rsidRPr="003C3062">
        <w:t>ca mudanças de ordem social e econômica</w:t>
      </w:r>
      <w:r w:rsidR="00355CDE" w:rsidRPr="003C3062">
        <w:t xml:space="preserve">, </w:t>
      </w:r>
      <w:r w:rsidR="00DB0C6C" w:rsidRPr="003C3062">
        <w:t xml:space="preserve">podendo haver </w:t>
      </w:r>
      <w:r w:rsidR="00355CDE" w:rsidRPr="003C3062">
        <w:t>uma debandagem de economia e mão de obra para as regiões adjacentes</w:t>
      </w:r>
      <w:r w:rsidR="00423B3F" w:rsidRPr="003C3062">
        <w:t>.</w:t>
      </w:r>
      <w:r w:rsidR="0091355E" w:rsidRPr="003C3062">
        <w:t xml:space="preserve"> </w:t>
      </w:r>
    </w:p>
    <w:p w14:paraId="2E6ABC8F" w14:textId="517567E1" w:rsidR="00DC2619" w:rsidRPr="003C3062" w:rsidRDefault="00DC2619" w:rsidP="003219E9">
      <w:pPr>
        <w:spacing w:before="200" w:after="200"/>
        <w:rPr>
          <w:rFonts w:ascii="Times New Roman" w:hAnsi="Times New Roman"/>
          <w:b/>
        </w:rPr>
      </w:pPr>
      <w:r w:rsidRPr="003C3062">
        <w:rPr>
          <w:rFonts w:ascii="Times New Roman" w:hAnsi="Times New Roman"/>
          <w:b/>
        </w:rPr>
        <w:t>REFERÊNCIAS</w:t>
      </w:r>
    </w:p>
    <w:p w14:paraId="4FD08E2B" w14:textId="145C1E04" w:rsidR="00DC2619" w:rsidRPr="003C3062" w:rsidRDefault="0077098C" w:rsidP="00292D51">
      <w:pPr>
        <w:jc w:val="both"/>
        <w:rPr>
          <w:rFonts w:ascii="Times New Roman" w:hAnsi="Times New Roman"/>
        </w:rPr>
      </w:pPr>
      <w:r w:rsidRPr="003C3062">
        <w:rPr>
          <w:rFonts w:ascii="Times New Roman" w:hAnsi="Times New Roman"/>
        </w:rPr>
        <w:t xml:space="preserve">ALCOPAR – </w:t>
      </w:r>
      <w:r w:rsidR="00DC2619" w:rsidRPr="003C3062">
        <w:rPr>
          <w:rFonts w:ascii="Times New Roman" w:hAnsi="Times New Roman"/>
        </w:rPr>
        <w:t>ASSOCIAÇÃO DE PRODUTORES DE BIOENERGIA DO ESTADO DO PARANÁ. Disponível em: http://www.alcopar.org.br/associados/mapa.php. Acesso em: 20 set. 2020.</w:t>
      </w:r>
    </w:p>
    <w:p w14:paraId="2CF83567" w14:textId="77777777" w:rsidR="00CB1FE2" w:rsidRPr="003C3062" w:rsidRDefault="00CB1FE2" w:rsidP="00292D51">
      <w:pPr>
        <w:jc w:val="both"/>
        <w:rPr>
          <w:rFonts w:ascii="Times New Roman" w:hAnsi="Times New Roman"/>
        </w:rPr>
      </w:pPr>
    </w:p>
    <w:p w14:paraId="3FBD20BF" w14:textId="492581DD" w:rsidR="00FA6D22" w:rsidRPr="003C3062" w:rsidRDefault="00FA6D22" w:rsidP="00292D51">
      <w:pPr>
        <w:jc w:val="both"/>
        <w:rPr>
          <w:rFonts w:ascii="Times New Roman" w:hAnsi="Times New Roman"/>
        </w:rPr>
      </w:pPr>
      <w:r w:rsidRPr="003C3062">
        <w:rPr>
          <w:rFonts w:ascii="Times New Roman" w:hAnsi="Times New Roman"/>
        </w:rPr>
        <w:t>ALVES, L. Indicadores de localização, especialização e estruturação Regional. In: PIACENTI, A.</w:t>
      </w:r>
      <w:r w:rsidR="00BF61D0" w:rsidRPr="003C3062">
        <w:rPr>
          <w:rFonts w:ascii="Times New Roman" w:hAnsi="Times New Roman"/>
        </w:rPr>
        <w:t xml:space="preserve"> </w:t>
      </w:r>
      <w:r w:rsidRPr="003C3062">
        <w:rPr>
          <w:rFonts w:ascii="Times New Roman" w:hAnsi="Times New Roman"/>
        </w:rPr>
        <w:t xml:space="preserve">C.; FERRERA DE LIMA, J. (Org.) </w:t>
      </w:r>
      <w:r w:rsidRPr="003C3062">
        <w:rPr>
          <w:rFonts w:ascii="Times New Roman" w:hAnsi="Times New Roman"/>
          <w:b/>
        </w:rPr>
        <w:t>Análise regional</w:t>
      </w:r>
      <w:r w:rsidRPr="003C3062">
        <w:rPr>
          <w:rFonts w:ascii="Times New Roman" w:hAnsi="Times New Roman"/>
        </w:rPr>
        <w:t>: Metodologias e Indicadores. Curitiba, PR: Camões, 2012: 33-49.</w:t>
      </w:r>
    </w:p>
    <w:p w14:paraId="3EF3E622" w14:textId="77777777" w:rsidR="00CB1FE2" w:rsidRPr="003C3062" w:rsidRDefault="00CB1FE2" w:rsidP="00292D51">
      <w:pPr>
        <w:jc w:val="both"/>
        <w:rPr>
          <w:rFonts w:ascii="Times New Roman" w:hAnsi="Times New Roman"/>
        </w:rPr>
      </w:pPr>
    </w:p>
    <w:p w14:paraId="0FB06D33" w14:textId="2DD080F1" w:rsidR="00D91860" w:rsidRPr="002209B8" w:rsidRDefault="00D91860" w:rsidP="00292D51">
      <w:pPr>
        <w:pStyle w:val="Default"/>
        <w:ind w:right="379"/>
        <w:jc w:val="both"/>
        <w:rPr>
          <w:iCs/>
          <w:color w:val="auto"/>
          <w:lang w:val="en-US"/>
        </w:rPr>
      </w:pPr>
      <w:r w:rsidRPr="003C3062">
        <w:rPr>
          <w:rFonts w:eastAsia="Times New Roman"/>
          <w:color w:val="auto"/>
          <w:shd w:val="clear" w:color="auto" w:fill="FFFFFF"/>
          <w:lang w:val="pt-BR"/>
        </w:rPr>
        <w:t xml:space="preserve">BARBOSA, F. R. G. M.; SHIKIDA, P. F. A.; VIAN, C. E. de F. A Expansão da Agroindústria Canavieira do Centro-Oeste (1975 – 2017): uma análise histórico-econômica. </w:t>
      </w:r>
      <w:r w:rsidRPr="002209B8">
        <w:rPr>
          <w:b/>
          <w:color w:val="auto"/>
          <w:lang w:val="en-US"/>
        </w:rPr>
        <w:t xml:space="preserve">Gestão e Regionalidade, </w:t>
      </w:r>
      <w:r w:rsidRPr="002209B8">
        <w:rPr>
          <w:color w:val="auto"/>
          <w:lang w:val="en-US"/>
        </w:rPr>
        <w:t>v.</w:t>
      </w:r>
      <w:r w:rsidRPr="002209B8">
        <w:rPr>
          <w:i/>
          <w:color w:val="auto"/>
          <w:lang w:val="en-US"/>
        </w:rPr>
        <w:t xml:space="preserve"> </w:t>
      </w:r>
      <w:r w:rsidRPr="002209B8">
        <w:rPr>
          <w:bCs/>
          <w:iCs/>
          <w:color w:val="auto"/>
          <w:lang w:val="en-US"/>
        </w:rPr>
        <w:t>36</w:t>
      </w:r>
      <w:r w:rsidRPr="002209B8">
        <w:rPr>
          <w:iCs/>
          <w:color w:val="auto"/>
          <w:lang w:val="en-US"/>
        </w:rPr>
        <w:t xml:space="preserve">, n. 109, </w:t>
      </w:r>
      <w:r w:rsidR="00957E2D" w:rsidRPr="002209B8">
        <w:rPr>
          <w:iCs/>
          <w:color w:val="auto"/>
          <w:lang w:val="en-US"/>
        </w:rPr>
        <w:t>set./</w:t>
      </w:r>
      <w:r w:rsidRPr="002209B8">
        <w:rPr>
          <w:iCs/>
          <w:color w:val="auto"/>
          <w:lang w:val="en-US"/>
        </w:rPr>
        <w:t>dez., 2020.</w:t>
      </w:r>
    </w:p>
    <w:p w14:paraId="32EF682E" w14:textId="77777777" w:rsidR="00CB1FE2" w:rsidRPr="002209B8" w:rsidRDefault="00CB1FE2" w:rsidP="00292D51">
      <w:pPr>
        <w:pStyle w:val="Default"/>
        <w:ind w:right="379"/>
        <w:jc w:val="both"/>
        <w:rPr>
          <w:iCs/>
          <w:color w:val="auto"/>
          <w:lang w:val="en-US"/>
        </w:rPr>
      </w:pPr>
    </w:p>
    <w:p w14:paraId="0EEAE7C2" w14:textId="257C8341" w:rsidR="00DC2619" w:rsidRPr="003C3062" w:rsidRDefault="00DC2619" w:rsidP="00292D51">
      <w:pPr>
        <w:jc w:val="both"/>
        <w:rPr>
          <w:rFonts w:ascii="Times New Roman" w:hAnsi="Times New Roman"/>
        </w:rPr>
      </w:pPr>
      <w:r w:rsidRPr="002209B8">
        <w:rPr>
          <w:rFonts w:ascii="Times New Roman" w:hAnsi="Times New Roman"/>
          <w:lang w:val="en-US"/>
        </w:rPr>
        <w:t>BLAK</w:t>
      </w:r>
      <w:r w:rsidR="00E1331F" w:rsidRPr="002209B8">
        <w:rPr>
          <w:rFonts w:ascii="Times New Roman" w:hAnsi="Times New Roman"/>
          <w:lang w:val="en-US"/>
        </w:rPr>
        <w:t>E</w:t>
      </w:r>
      <w:r w:rsidRPr="002209B8">
        <w:rPr>
          <w:rFonts w:ascii="Times New Roman" w:hAnsi="Times New Roman"/>
          <w:lang w:val="en-US"/>
        </w:rPr>
        <w:t xml:space="preserve">LY, E.; LEIGH, N. G. </w:t>
      </w:r>
      <w:r w:rsidRPr="002209B8">
        <w:rPr>
          <w:rFonts w:ascii="Times New Roman" w:hAnsi="Times New Roman"/>
          <w:b/>
          <w:lang w:val="en-US"/>
        </w:rPr>
        <w:t>Plannin</w:t>
      </w:r>
      <w:r w:rsidR="00077EE1" w:rsidRPr="002209B8">
        <w:rPr>
          <w:rFonts w:ascii="Times New Roman" w:hAnsi="Times New Roman"/>
          <w:b/>
          <w:lang w:val="en-US"/>
        </w:rPr>
        <w:t>g</w:t>
      </w:r>
      <w:r w:rsidR="00E1331F" w:rsidRPr="002209B8">
        <w:rPr>
          <w:rFonts w:ascii="Times New Roman" w:hAnsi="Times New Roman"/>
          <w:b/>
          <w:lang w:val="en-US"/>
        </w:rPr>
        <w:t xml:space="preserve"> </w:t>
      </w:r>
      <w:r w:rsidR="00077EE1" w:rsidRPr="002209B8">
        <w:rPr>
          <w:rFonts w:ascii="Times New Roman" w:hAnsi="Times New Roman"/>
          <w:b/>
          <w:lang w:val="en-US"/>
        </w:rPr>
        <w:t>Local</w:t>
      </w:r>
      <w:r w:rsidR="00E1331F" w:rsidRPr="002209B8">
        <w:rPr>
          <w:rFonts w:ascii="Times New Roman" w:hAnsi="Times New Roman"/>
          <w:b/>
          <w:lang w:val="en-US"/>
        </w:rPr>
        <w:t xml:space="preserve"> </w:t>
      </w:r>
      <w:r w:rsidR="00077EE1" w:rsidRPr="002209B8">
        <w:rPr>
          <w:rFonts w:ascii="Times New Roman" w:hAnsi="Times New Roman"/>
          <w:b/>
          <w:lang w:val="en-US"/>
        </w:rPr>
        <w:t>Economic</w:t>
      </w:r>
      <w:r w:rsidR="00E1331F" w:rsidRPr="002209B8">
        <w:rPr>
          <w:rFonts w:ascii="Times New Roman" w:hAnsi="Times New Roman"/>
          <w:b/>
          <w:lang w:val="en-US"/>
        </w:rPr>
        <w:t xml:space="preserve"> </w:t>
      </w:r>
      <w:r w:rsidR="00077EE1" w:rsidRPr="002209B8">
        <w:rPr>
          <w:rFonts w:ascii="Times New Roman" w:hAnsi="Times New Roman"/>
          <w:b/>
          <w:lang w:val="en-US"/>
        </w:rPr>
        <w:t>Development</w:t>
      </w:r>
      <w:r w:rsidR="00077EE1" w:rsidRPr="002209B8">
        <w:rPr>
          <w:rFonts w:ascii="Times New Roman" w:hAnsi="Times New Roman"/>
          <w:lang w:val="en-US"/>
        </w:rPr>
        <w:t>.</w:t>
      </w:r>
      <w:r w:rsidRPr="002209B8">
        <w:rPr>
          <w:rFonts w:ascii="Times New Roman" w:hAnsi="Times New Roman"/>
          <w:lang w:val="en-US"/>
        </w:rPr>
        <w:t xml:space="preserve"> </w:t>
      </w:r>
      <w:r w:rsidR="00E1331F" w:rsidRPr="003C3062">
        <w:rPr>
          <w:rFonts w:ascii="Times New Roman" w:hAnsi="Times New Roman"/>
        </w:rPr>
        <w:t xml:space="preserve">4 ed. </w:t>
      </w:r>
      <w:r w:rsidR="003B3417" w:rsidRPr="003C3062">
        <w:rPr>
          <w:rFonts w:ascii="Times New Roman" w:hAnsi="Times New Roman"/>
        </w:rPr>
        <w:t>London:</w:t>
      </w:r>
      <w:r w:rsidRPr="003C3062">
        <w:rPr>
          <w:rFonts w:ascii="Times New Roman" w:hAnsi="Times New Roman"/>
        </w:rPr>
        <w:t xml:space="preserve"> </w:t>
      </w:r>
      <w:r w:rsidR="000764ED" w:rsidRPr="003C3062">
        <w:rPr>
          <w:rFonts w:ascii="Times New Roman" w:hAnsi="Times New Roman"/>
        </w:rPr>
        <w:t>SAGE Publications, 2010</w:t>
      </w:r>
    </w:p>
    <w:p w14:paraId="34C42696" w14:textId="77777777" w:rsidR="00CB1FE2" w:rsidRPr="003C3062" w:rsidRDefault="00CB1FE2" w:rsidP="00292D51">
      <w:pPr>
        <w:jc w:val="both"/>
        <w:rPr>
          <w:rFonts w:ascii="Times New Roman" w:hAnsi="Times New Roman"/>
        </w:rPr>
      </w:pPr>
    </w:p>
    <w:p w14:paraId="1E5F80EE" w14:textId="64091764" w:rsidR="00D91860" w:rsidRPr="003C3062" w:rsidRDefault="00D91860" w:rsidP="00292D51">
      <w:pPr>
        <w:ind w:right="379"/>
        <w:jc w:val="both"/>
        <w:rPr>
          <w:rFonts w:ascii="Times New Roman" w:hAnsi="Times New Roman"/>
        </w:rPr>
      </w:pPr>
      <w:r w:rsidRPr="003C3062">
        <w:rPr>
          <w:rFonts w:ascii="Times New Roman" w:hAnsi="Times New Roman"/>
        </w:rPr>
        <w:t xml:space="preserve">CARONE, E. </w:t>
      </w:r>
      <w:r w:rsidRPr="003C3062">
        <w:rPr>
          <w:rFonts w:ascii="Times New Roman" w:hAnsi="Times New Roman"/>
          <w:b/>
        </w:rPr>
        <w:t>A República Velha</w:t>
      </w:r>
      <w:r w:rsidRPr="003C3062">
        <w:rPr>
          <w:rFonts w:ascii="Times New Roman" w:hAnsi="Times New Roman"/>
          <w:i/>
        </w:rPr>
        <w:t>.</w:t>
      </w:r>
      <w:r w:rsidRPr="003C3062">
        <w:rPr>
          <w:rFonts w:ascii="Times New Roman" w:hAnsi="Times New Roman"/>
        </w:rPr>
        <w:t xml:space="preserve"> São Paulo: DIFEL, 1970.</w:t>
      </w:r>
    </w:p>
    <w:p w14:paraId="4BD33B6F" w14:textId="77777777" w:rsidR="00CB1FE2" w:rsidRPr="003C3062" w:rsidRDefault="00CB1FE2" w:rsidP="00292D51">
      <w:pPr>
        <w:ind w:right="379"/>
        <w:jc w:val="both"/>
        <w:rPr>
          <w:rFonts w:ascii="Times New Roman" w:hAnsi="Times New Roman"/>
        </w:rPr>
      </w:pPr>
    </w:p>
    <w:p w14:paraId="64C9B2AC" w14:textId="019BDE94" w:rsidR="00DC2619" w:rsidRPr="003C3062" w:rsidRDefault="00DC2619" w:rsidP="00292D51">
      <w:pPr>
        <w:jc w:val="both"/>
        <w:rPr>
          <w:rFonts w:ascii="Times New Roman" w:hAnsi="Times New Roman"/>
          <w:color w:val="000000" w:themeColor="text1"/>
        </w:rPr>
      </w:pPr>
      <w:r w:rsidRPr="003C3062">
        <w:rPr>
          <w:rFonts w:ascii="Times New Roman" w:hAnsi="Times New Roman"/>
          <w:color w:val="000000" w:themeColor="text1"/>
        </w:rPr>
        <w:t xml:space="preserve">CEPEA - CENTRO DE ESTUDOS AVANÇADOS EM ECONOMIA APLICADA - ESALQ/USP. </w:t>
      </w:r>
      <w:r w:rsidR="00BB6DC4" w:rsidRPr="003C3062">
        <w:rPr>
          <w:rFonts w:ascii="Times New Roman" w:hAnsi="Times New Roman"/>
          <w:b/>
          <w:color w:val="000000" w:themeColor="text1"/>
        </w:rPr>
        <w:t>A</w:t>
      </w:r>
      <w:r w:rsidRPr="003C3062">
        <w:rPr>
          <w:rFonts w:ascii="Times New Roman" w:hAnsi="Times New Roman"/>
          <w:b/>
          <w:color w:val="000000" w:themeColor="text1"/>
        </w:rPr>
        <w:t xml:space="preserve"> Dinâmica Dos Empregos Formais Na Agroindústria Sucroenergética De 2000 a 2016</w:t>
      </w:r>
      <w:r w:rsidRPr="003C3062">
        <w:rPr>
          <w:rFonts w:ascii="Times New Roman" w:hAnsi="Times New Roman"/>
          <w:color w:val="000000" w:themeColor="text1"/>
        </w:rPr>
        <w:t xml:space="preserve">. Mercado de Trabalho do Agronegócio Brasileiro, 2018. Disponível: </w:t>
      </w:r>
      <w:hyperlink r:id="rId23" w:history="1">
        <w:r w:rsidR="00152DB4" w:rsidRPr="003C3062">
          <w:rPr>
            <w:rStyle w:val="Hyperlink"/>
            <w:rFonts w:ascii="Times New Roman" w:hAnsi="Times New Roman"/>
            <w:color w:val="000000" w:themeColor="text1"/>
            <w:u w:val="none"/>
          </w:rPr>
          <w:t>https://www.cepea.esalq.usp.br/upload/kceditor/files/MERCADODETRABALHO_EDICAOESPECIAL_N2.pdf</w:t>
        </w:r>
      </w:hyperlink>
      <w:r w:rsidRPr="003C3062">
        <w:rPr>
          <w:rFonts w:ascii="Times New Roman" w:hAnsi="Times New Roman"/>
          <w:color w:val="000000" w:themeColor="text1"/>
        </w:rPr>
        <w:t>.</w:t>
      </w:r>
      <w:r w:rsidR="00152DB4" w:rsidRPr="003C3062">
        <w:rPr>
          <w:rFonts w:ascii="Times New Roman" w:hAnsi="Times New Roman"/>
          <w:color w:val="000000" w:themeColor="text1"/>
        </w:rPr>
        <w:t xml:space="preserve"> </w:t>
      </w:r>
      <w:r w:rsidRPr="003C3062">
        <w:rPr>
          <w:rFonts w:ascii="Times New Roman" w:hAnsi="Times New Roman"/>
          <w:color w:val="000000" w:themeColor="text1"/>
        </w:rPr>
        <w:t>Acesso em: 20 set. 2020.</w:t>
      </w:r>
    </w:p>
    <w:p w14:paraId="53B691A8" w14:textId="77777777" w:rsidR="00CB1FE2" w:rsidRPr="003C3062" w:rsidRDefault="00CB1FE2" w:rsidP="00292D51">
      <w:pPr>
        <w:jc w:val="both"/>
        <w:rPr>
          <w:rFonts w:ascii="Times New Roman" w:hAnsi="Times New Roman"/>
          <w:color w:val="000000" w:themeColor="text1"/>
        </w:rPr>
      </w:pPr>
    </w:p>
    <w:p w14:paraId="1DA02514" w14:textId="1DFEB539" w:rsidR="00152DB4" w:rsidRPr="003C3062" w:rsidRDefault="00152DB4" w:rsidP="00292D51">
      <w:pPr>
        <w:jc w:val="both"/>
        <w:rPr>
          <w:rFonts w:ascii="Times New Roman" w:hAnsi="Times New Roman"/>
        </w:rPr>
      </w:pPr>
      <w:r w:rsidRPr="003C3062">
        <w:rPr>
          <w:rFonts w:ascii="Times New Roman" w:hAnsi="Times New Roman"/>
          <w:color w:val="000000" w:themeColor="text1"/>
        </w:rPr>
        <w:t xml:space="preserve">CEPEA - CENTRO DE ESTUDOS AVANÇADOS EM ECONOMIA APLICADA - ESALQ/USP. </w:t>
      </w:r>
      <w:r w:rsidRPr="003C3062">
        <w:rPr>
          <w:rFonts w:ascii="Times New Roman" w:hAnsi="Times New Roman"/>
          <w:b/>
          <w:color w:val="000000" w:themeColor="text1"/>
        </w:rPr>
        <w:t>Mercado de trabalho no agronegócio, 3º trimestre de 2020</w:t>
      </w:r>
      <w:r w:rsidRPr="003C3062">
        <w:rPr>
          <w:rFonts w:ascii="Times New Roman" w:hAnsi="Times New Roman"/>
          <w:color w:val="000000" w:themeColor="text1"/>
        </w:rPr>
        <w:t xml:space="preserve">. Disponível: </w:t>
      </w:r>
      <w:hyperlink r:id="rId24" w:history="1">
        <w:r w:rsidRPr="003C3062">
          <w:rPr>
            <w:rStyle w:val="Hyperlink"/>
            <w:rFonts w:ascii="Times New Roman" w:hAnsi="Times New Roman"/>
            <w:color w:val="000000" w:themeColor="text1"/>
            <w:u w:val="none"/>
          </w:rPr>
          <w:t>https://www.cepea.esalq.usp.br/upload/kceditor/files/4tri2020_MT_Cepea.pdf</w:t>
        </w:r>
      </w:hyperlink>
      <w:r w:rsidRPr="003C3062">
        <w:rPr>
          <w:rFonts w:ascii="Times New Roman" w:hAnsi="Times New Roman"/>
          <w:color w:val="000000" w:themeColor="text1"/>
        </w:rPr>
        <w:t>. Acesso em: 25 abr. 2021</w:t>
      </w:r>
      <w:r w:rsidRPr="003C3062">
        <w:rPr>
          <w:rFonts w:ascii="Times New Roman" w:hAnsi="Times New Roman"/>
        </w:rPr>
        <w:t>.</w:t>
      </w:r>
    </w:p>
    <w:p w14:paraId="4F7B0CD2" w14:textId="77777777" w:rsidR="00CB1FE2" w:rsidRPr="003C3062" w:rsidRDefault="00CB1FE2" w:rsidP="00292D51">
      <w:pPr>
        <w:jc w:val="both"/>
        <w:rPr>
          <w:rFonts w:ascii="Times New Roman" w:hAnsi="Times New Roman"/>
        </w:rPr>
      </w:pPr>
    </w:p>
    <w:p w14:paraId="4BC98E7C" w14:textId="3EA7A836" w:rsidR="000D0109" w:rsidRPr="003C3062" w:rsidRDefault="000D0109" w:rsidP="00292D51">
      <w:pPr>
        <w:jc w:val="both"/>
        <w:rPr>
          <w:rFonts w:ascii="Times New Roman" w:hAnsi="Times New Roman"/>
          <w:iCs/>
        </w:rPr>
      </w:pPr>
      <w:r w:rsidRPr="003C3062">
        <w:rPr>
          <w:rFonts w:ascii="Times New Roman" w:hAnsi="Times New Roman"/>
          <w:iCs/>
        </w:rPr>
        <w:t xml:space="preserve">CLEIN, C. </w:t>
      </w:r>
      <w:r w:rsidRPr="003C3062">
        <w:rPr>
          <w:rFonts w:ascii="Times New Roman" w:hAnsi="Times New Roman"/>
          <w:b/>
          <w:iCs/>
        </w:rPr>
        <w:t>Motivos e consequências da falência de agroindústrias canavieiras no estado do Paraná</w:t>
      </w:r>
      <w:r w:rsidRPr="003C3062">
        <w:rPr>
          <w:rFonts w:ascii="Times New Roman" w:hAnsi="Times New Roman"/>
          <w:iCs/>
        </w:rPr>
        <w:t>. 2021. 111f. Tese (Doutorado em Desenvolvimento Regional e Agronegócio) – Universidade Estadual do Oeste do Paraná, Toledo, 2021.</w:t>
      </w:r>
    </w:p>
    <w:p w14:paraId="40ECE3E1" w14:textId="77777777" w:rsidR="00CB1FE2" w:rsidRPr="003C3062" w:rsidRDefault="00CB1FE2" w:rsidP="00292D51">
      <w:pPr>
        <w:jc w:val="both"/>
        <w:rPr>
          <w:rFonts w:ascii="Times New Roman" w:hAnsi="Times New Roman"/>
        </w:rPr>
      </w:pPr>
    </w:p>
    <w:p w14:paraId="3C039810" w14:textId="5AEEF46C" w:rsidR="00D91860" w:rsidRPr="003C3062" w:rsidRDefault="00D91860" w:rsidP="00292D51">
      <w:pPr>
        <w:jc w:val="both"/>
        <w:rPr>
          <w:rFonts w:ascii="Times New Roman" w:hAnsi="Times New Roman"/>
          <w:iCs/>
        </w:rPr>
      </w:pPr>
      <w:r w:rsidRPr="003C3062">
        <w:rPr>
          <w:rFonts w:ascii="Times New Roman" w:hAnsi="Times New Roman"/>
        </w:rPr>
        <w:t xml:space="preserve">FERNANDES, C. B. S.; SHIKIDA, P. F. A.; CUNHA, M. S. O mercado de trabalho formal no setor Sucroalcooleiro no Brasil. </w:t>
      </w:r>
      <w:r w:rsidRPr="003C3062">
        <w:rPr>
          <w:rFonts w:ascii="Times New Roman" w:hAnsi="Times New Roman"/>
          <w:b/>
        </w:rPr>
        <w:t>REDES – Revista de Desenvolvimento Regional,</w:t>
      </w:r>
      <w:r w:rsidRPr="003C3062">
        <w:rPr>
          <w:rFonts w:ascii="Times New Roman" w:hAnsi="Times New Roman"/>
          <w:i/>
        </w:rPr>
        <w:t xml:space="preserve"> </w:t>
      </w:r>
      <w:r w:rsidRPr="003C3062">
        <w:rPr>
          <w:rFonts w:ascii="Times New Roman" w:hAnsi="Times New Roman"/>
        </w:rPr>
        <w:t xml:space="preserve">v. </w:t>
      </w:r>
      <w:r w:rsidRPr="003C3062">
        <w:rPr>
          <w:rFonts w:ascii="Times New Roman" w:hAnsi="Times New Roman"/>
          <w:bCs/>
          <w:iCs/>
        </w:rPr>
        <w:t>18</w:t>
      </w:r>
      <w:r w:rsidRPr="003C3062">
        <w:rPr>
          <w:rFonts w:ascii="Times New Roman" w:hAnsi="Times New Roman"/>
          <w:iCs/>
        </w:rPr>
        <w:t>, n. 2, maio/ago., 2013.</w:t>
      </w:r>
    </w:p>
    <w:p w14:paraId="1C23AA3B" w14:textId="77777777" w:rsidR="00CB1FE2" w:rsidRPr="003C3062" w:rsidRDefault="00CB1FE2" w:rsidP="00292D51">
      <w:pPr>
        <w:jc w:val="both"/>
        <w:rPr>
          <w:rFonts w:ascii="Times New Roman" w:hAnsi="Times New Roman"/>
        </w:rPr>
      </w:pPr>
    </w:p>
    <w:p w14:paraId="0729384C" w14:textId="1F46487E" w:rsidR="00DC2619" w:rsidRPr="002209B8" w:rsidRDefault="0077098C" w:rsidP="00292D51">
      <w:pPr>
        <w:jc w:val="both"/>
        <w:rPr>
          <w:rFonts w:ascii="Times New Roman" w:hAnsi="Times New Roman"/>
          <w:lang w:val="en-US"/>
        </w:rPr>
      </w:pPr>
      <w:r w:rsidRPr="003C3062">
        <w:rPr>
          <w:rFonts w:ascii="Times New Roman" w:hAnsi="Times New Roman"/>
        </w:rPr>
        <w:t xml:space="preserve">FERRERA DE LIMA, J. </w:t>
      </w:r>
      <w:r w:rsidRPr="003C3062">
        <w:rPr>
          <w:rFonts w:ascii="Times New Roman" w:hAnsi="Times New Roman"/>
          <w:b/>
        </w:rPr>
        <w:t>Méthode d’analyse regionale: indicateurs de localisation, de structuration et de changement spatial</w:t>
      </w:r>
      <w:r w:rsidRPr="003C3062">
        <w:rPr>
          <w:rFonts w:ascii="Times New Roman" w:hAnsi="Times New Roman"/>
        </w:rPr>
        <w:t xml:space="preserve">. </w:t>
      </w:r>
      <w:r w:rsidRPr="002209B8">
        <w:rPr>
          <w:rFonts w:ascii="Times New Roman" w:hAnsi="Times New Roman"/>
          <w:lang w:val="en-US"/>
        </w:rPr>
        <w:t>Collection notes et rapports de recherche du GRIR. Saguenay,</w:t>
      </w:r>
      <w:r w:rsidR="00BB2103" w:rsidRPr="002209B8">
        <w:rPr>
          <w:rFonts w:ascii="Times New Roman" w:hAnsi="Times New Roman"/>
          <w:lang w:val="en-US"/>
        </w:rPr>
        <w:t xml:space="preserve"> Canada</w:t>
      </w:r>
      <w:r w:rsidRPr="002209B8">
        <w:rPr>
          <w:rFonts w:ascii="Times New Roman" w:hAnsi="Times New Roman"/>
          <w:lang w:val="en-US"/>
        </w:rPr>
        <w:t>: UQAC/GRIR, 2006.</w:t>
      </w:r>
    </w:p>
    <w:p w14:paraId="6657BFF2" w14:textId="77777777" w:rsidR="00CB1FE2" w:rsidRPr="002209B8" w:rsidRDefault="00CB1FE2" w:rsidP="00292D51">
      <w:pPr>
        <w:jc w:val="both"/>
        <w:rPr>
          <w:rFonts w:ascii="Times New Roman" w:hAnsi="Times New Roman"/>
          <w:lang w:val="en-US"/>
        </w:rPr>
      </w:pPr>
    </w:p>
    <w:p w14:paraId="768F17E9" w14:textId="49A9F567" w:rsidR="00976598" w:rsidRPr="003C3062" w:rsidRDefault="00976598" w:rsidP="00292D51">
      <w:pPr>
        <w:widowControl/>
        <w:autoSpaceDE w:val="0"/>
        <w:autoSpaceDN w:val="0"/>
        <w:adjustRightInd w:val="0"/>
        <w:jc w:val="both"/>
        <w:rPr>
          <w:rFonts w:ascii="Times New Roman" w:hAnsi="Times New Roman"/>
          <w:noProof w:val="0"/>
          <w:lang w:eastAsia="pt-BR"/>
        </w:rPr>
      </w:pPr>
      <w:r w:rsidRPr="003C3062">
        <w:rPr>
          <w:rFonts w:ascii="Times New Roman" w:hAnsi="Times New Roman"/>
          <w:noProof w:val="0"/>
          <w:lang w:eastAsia="pt-BR"/>
        </w:rPr>
        <w:t>HADDAD, P</w:t>
      </w:r>
      <w:r w:rsidR="00BF61D0" w:rsidRPr="003C3062">
        <w:rPr>
          <w:rFonts w:ascii="Times New Roman" w:hAnsi="Times New Roman"/>
          <w:noProof w:val="0"/>
          <w:lang w:eastAsia="pt-BR"/>
        </w:rPr>
        <w:t>.</w:t>
      </w:r>
      <w:r w:rsidRPr="003C3062">
        <w:rPr>
          <w:rFonts w:ascii="Times New Roman" w:hAnsi="Times New Roman"/>
          <w:noProof w:val="0"/>
          <w:lang w:eastAsia="pt-BR"/>
        </w:rPr>
        <w:t xml:space="preserve"> R</w:t>
      </w:r>
      <w:r w:rsidR="00BF61D0" w:rsidRPr="003C3062">
        <w:rPr>
          <w:rFonts w:ascii="Times New Roman" w:hAnsi="Times New Roman"/>
          <w:noProof w:val="0"/>
          <w:lang w:eastAsia="pt-BR"/>
        </w:rPr>
        <w:t>.</w:t>
      </w:r>
      <w:r w:rsidRPr="003C3062">
        <w:rPr>
          <w:rFonts w:ascii="Times New Roman" w:hAnsi="Times New Roman"/>
          <w:noProof w:val="0"/>
          <w:lang w:eastAsia="pt-BR"/>
        </w:rPr>
        <w:t xml:space="preserve"> (Org.). </w:t>
      </w:r>
      <w:r w:rsidRPr="003C3062">
        <w:rPr>
          <w:rFonts w:ascii="Times New Roman" w:hAnsi="Times New Roman"/>
          <w:b/>
          <w:noProof w:val="0"/>
          <w:lang w:eastAsia="pt-BR"/>
        </w:rPr>
        <w:t>Economia regional</w:t>
      </w:r>
      <w:r w:rsidRPr="003C3062">
        <w:rPr>
          <w:rFonts w:ascii="Times New Roman" w:hAnsi="Times New Roman"/>
          <w:noProof w:val="0"/>
          <w:lang w:eastAsia="pt-BR"/>
        </w:rPr>
        <w:t>: teoria e métodos de análise.</w:t>
      </w:r>
      <w:r w:rsidR="00152DB4" w:rsidRPr="003C3062">
        <w:rPr>
          <w:rFonts w:ascii="Times New Roman" w:hAnsi="Times New Roman"/>
          <w:noProof w:val="0"/>
          <w:lang w:eastAsia="pt-BR"/>
        </w:rPr>
        <w:t xml:space="preserve"> </w:t>
      </w:r>
      <w:r w:rsidRPr="003C3062">
        <w:rPr>
          <w:rFonts w:ascii="Times New Roman" w:hAnsi="Times New Roman"/>
          <w:noProof w:val="0"/>
          <w:lang w:eastAsia="pt-BR"/>
        </w:rPr>
        <w:t>Fortaleza: BNB/ETENE, 1989.</w:t>
      </w:r>
    </w:p>
    <w:p w14:paraId="18384251" w14:textId="77777777" w:rsidR="00706D09" w:rsidRPr="003C3062" w:rsidRDefault="00706D09" w:rsidP="00292D51">
      <w:pPr>
        <w:widowControl/>
        <w:autoSpaceDE w:val="0"/>
        <w:autoSpaceDN w:val="0"/>
        <w:adjustRightInd w:val="0"/>
        <w:jc w:val="both"/>
        <w:rPr>
          <w:rFonts w:ascii="Times New Roman" w:hAnsi="Times New Roman"/>
        </w:rPr>
      </w:pPr>
    </w:p>
    <w:p w14:paraId="123423F1" w14:textId="4154E55B" w:rsidR="00DC2619" w:rsidRPr="003C3062" w:rsidRDefault="00DC2619" w:rsidP="00292D51">
      <w:pPr>
        <w:jc w:val="both"/>
        <w:rPr>
          <w:rFonts w:ascii="Times New Roman" w:hAnsi="Times New Roman"/>
        </w:rPr>
      </w:pPr>
      <w:r w:rsidRPr="003C3062">
        <w:rPr>
          <w:rFonts w:ascii="Times New Roman" w:hAnsi="Times New Roman"/>
        </w:rPr>
        <w:t xml:space="preserve">LIMA, A. C. </w:t>
      </w:r>
      <w:r w:rsidR="00BF61D0" w:rsidRPr="003C3062">
        <w:rPr>
          <w:rFonts w:ascii="Times New Roman" w:hAnsi="Times New Roman"/>
        </w:rPr>
        <w:t>da</w:t>
      </w:r>
      <w:r w:rsidRPr="003C3062">
        <w:rPr>
          <w:rFonts w:ascii="Times New Roman" w:hAnsi="Times New Roman"/>
        </w:rPr>
        <w:t xml:space="preserve"> C.; SIMÕES, R. F. </w:t>
      </w:r>
      <w:r w:rsidRPr="003C3062">
        <w:rPr>
          <w:rFonts w:ascii="Times New Roman" w:hAnsi="Times New Roman"/>
          <w:b/>
        </w:rPr>
        <w:t>Teorias do desenvolvimento regional e suas implicações de política econômica no pós-guerra</w:t>
      </w:r>
      <w:r w:rsidRPr="003C3062">
        <w:rPr>
          <w:rFonts w:ascii="Times New Roman" w:hAnsi="Times New Roman"/>
        </w:rPr>
        <w:t xml:space="preserve">: o caso do Brasil. Textos para Discussão Cedeplar-UFMG, p. 33, 2009. </w:t>
      </w:r>
    </w:p>
    <w:p w14:paraId="70EFBC48" w14:textId="77777777" w:rsidR="00706D09" w:rsidRPr="003C3062" w:rsidRDefault="00706D09" w:rsidP="00292D51">
      <w:pPr>
        <w:jc w:val="both"/>
        <w:rPr>
          <w:rFonts w:ascii="Times New Roman" w:hAnsi="Times New Roman"/>
        </w:rPr>
      </w:pPr>
    </w:p>
    <w:p w14:paraId="75538507" w14:textId="38170966" w:rsidR="00DC2619" w:rsidRPr="003C3062" w:rsidRDefault="00DC2619" w:rsidP="00292D51">
      <w:pPr>
        <w:jc w:val="both"/>
        <w:rPr>
          <w:rFonts w:ascii="Times New Roman" w:hAnsi="Times New Roman"/>
        </w:rPr>
      </w:pPr>
      <w:r w:rsidRPr="003C3062">
        <w:rPr>
          <w:rFonts w:ascii="Times New Roman" w:hAnsi="Times New Roman"/>
        </w:rPr>
        <w:t xml:space="preserve">MTE - </w:t>
      </w:r>
      <w:r w:rsidRPr="003C3062">
        <w:rPr>
          <w:rFonts w:ascii="Times New Roman" w:hAnsi="Times New Roman"/>
          <w:b/>
        </w:rPr>
        <w:t>Ministério do Trabalho e Emprego</w:t>
      </w:r>
      <w:r w:rsidRPr="003C3062">
        <w:rPr>
          <w:rFonts w:ascii="Times New Roman" w:hAnsi="Times New Roman"/>
        </w:rPr>
        <w:t xml:space="preserve">. Acesso on-line às </w:t>
      </w:r>
      <w:r w:rsidR="0077098C" w:rsidRPr="003C3062">
        <w:rPr>
          <w:rFonts w:ascii="Times New Roman" w:hAnsi="Times New Roman"/>
        </w:rPr>
        <w:t>bases estatísticas RAIS e CAGED, 2020.</w:t>
      </w:r>
      <w:r w:rsidRPr="003C3062">
        <w:rPr>
          <w:rFonts w:ascii="Times New Roman" w:hAnsi="Times New Roman"/>
        </w:rPr>
        <w:t xml:space="preserve"> Disponível em: http://bi.mte.gov.br/bgcaged/login.php. Acesso em</w:t>
      </w:r>
      <w:r w:rsidR="0077098C" w:rsidRPr="003C3062">
        <w:rPr>
          <w:rFonts w:ascii="Times New Roman" w:hAnsi="Times New Roman"/>
        </w:rPr>
        <w:t>:</w:t>
      </w:r>
      <w:r w:rsidRPr="003C3062">
        <w:rPr>
          <w:rFonts w:ascii="Times New Roman" w:hAnsi="Times New Roman"/>
        </w:rPr>
        <w:t xml:space="preserve"> 16 set. 2020.</w:t>
      </w:r>
    </w:p>
    <w:p w14:paraId="66D04F9D" w14:textId="77777777" w:rsidR="00706D09" w:rsidRPr="003C3062" w:rsidRDefault="00706D09" w:rsidP="00292D51">
      <w:pPr>
        <w:jc w:val="both"/>
        <w:rPr>
          <w:rFonts w:ascii="Times New Roman" w:hAnsi="Times New Roman"/>
        </w:rPr>
      </w:pPr>
    </w:p>
    <w:p w14:paraId="20234B64" w14:textId="608B37C3" w:rsidR="00DC2619" w:rsidRPr="002209B8" w:rsidRDefault="00DC2619" w:rsidP="00292D51">
      <w:pPr>
        <w:jc w:val="both"/>
        <w:rPr>
          <w:rFonts w:ascii="Times New Roman" w:hAnsi="Times New Roman"/>
          <w:lang w:val="en-US"/>
        </w:rPr>
      </w:pPr>
      <w:r w:rsidRPr="002209B8">
        <w:rPr>
          <w:rFonts w:ascii="Times New Roman" w:hAnsi="Times New Roman"/>
          <w:lang w:val="en-US"/>
        </w:rPr>
        <w:t xml:space="preserve">NORTH, D. </w:t>
      </w:r>
      <w:r w:rsidRPr="002209B8">
        <w:rPr>
          <w:rFonts w:ascii="Times New Roman" w:hAnsi="Times New Roman"/>
          <w:b/>
          <w:lang w:val="en-US"/>
        </w:rPr>
        <w:t>Location theory and regional economic growth</w:t>
      </w:r>
      <w:r w:rsidRPr="002209B8">
        <w:rPr>
          <w:rFonts w:ascii="Times New Roman" w:hAnsi="Times New Roman"/>
          <w:lang w:val="en-US"/>
        </w:rPr>
        <w:t>. Journal of Political Economy, v. 63, n. 3, p. 243-258, 1955.</w:t>
      </w:r>
    </w:p>
    <w:p w14:paraId="57E72C19" w14:textId="77777777" w:rsidR="00706D09" w:rsidRPr="002209B8" w:rsidRDefault="00706D09" w:rsidP="00292D51">
      <w:pPr>
        <w:jc w:val="both"/>
        <w:rPr>
          <w:rFonts w:ascii="Times New Roman" w:hAnsi="Times New Roman"/>
          <w:lang w:val="en-US"/>
        </w:rPr>
      </w:pPr>
    </w:p>
    <w:p w14:paraId="050FF9E6" w14:textId="5A93A960" w:rsidR="00DC2619" w:rsidRPr="003C3062" w:rsidRDefault="00DC2619" w:rsidP="00292D51">
      <w:pPr>
        <w:jc w:val="both"/>
        <w:rPr>
          <w:rFonts w:ascii="Times New Roman" w:hAnsi="Times New Roman"/>
        </w:rPr>
      </w:pPr>
      <w:r w:rsidRPr="003C3062">
        <w:rPr>
          <w:rFonts w:ascii="Times New Roman" w:hAnsi="Times New Roman"/>
        </w:rPr>
        <w:t xml:space="preserve">NORTH, D. Teoria da localização e crescimento econômico regional. In: SCHWARTZMAN, J. </w:t>
      </w:r>
      <w:r w:rsidRPr="003C3062">
        <w:rPr>
          <w:rFonts w:ascii="Times New Roman" w:hAnsi="Times New Roman"/>
          <w:b/>
        </w:rPr>
        <w:t>Economia regional</w:t>
      </w:r>
      <w:r w:rsidRPr="003C3062">
        <w:rPr>
          <w:rFonts w:ascii="Times New Roman" w:hAnsi="Times New Roman"/>
        </w:rPr>
        <w:t>: textos escolhidos. Belo Horizonte: CEDEPLAR, 1977.</w:t>
      </w:r>
    </w:p>
    <w:p w14:paraId="6DD5B019" w14:textId="77777777" w:rsidR="00706D09" w:rsidRPr="003C3062" w:rsidRDefault="00706D09" w:rsidP="00292D51">
      <w:pPr>
        <w:jc w:val="both"/>
        <w:rPr>
          <w:rFonts w:ascii="Times New Roman" w:hAnsi="Times New Roman"/>
        </w:rPr>
      </w:pPr>
    </w:p>
    <w:p w14:paraId="50F2935E" w14:textId="39D1A253" w:rsidR="00DC2619" w:rsidRPr="003C3062" w:rsidRDefault="00DC2619" w:rsidP="00292D51">
      <w:pPr>
        <w:jc w:val="both"/>
        <w:rPr>
          <w:rFonts w:ascii="Times New Roman" w:hAnsi="Times New Roman"/>
        </w:rPr>
      </w:pPr>
      <w:r w:rsidRPr="003C3062">
        <w:rPr>
          <w:rFonts w:ascii="Times New Roman" w:hAnsi="Times New Roman"/>
        </w:rPr>
        <w:t>OLIVEIRA, G.</w:t>
      </w:r>
      <w:r w:rsidR="00BF61D0" w:rsidRPr="003C3062">
        <w:rPr>
          <w:rFonts w:ascii="Times New Roman" w:hAnsi="Times New Roman"/>
        </w:rPr>
        <w:t xml:space="preserve"> B. de</w:t>
      </w:r>
      <w:r w:rsidRPr="003C3062">
        <w:rPr>
          <w:rFonts w:ascii="Times New Roman" w:hAnsi="Times New Roman"/>
        </w:rPr>
        <w:t>; LIMA, J.</w:t>
      </w:r>
      <w:r w:rsidR="00BF61D0" w:rsidRPr="003C3062">
        <w:rPr>
          <w:rFonts w:ascii="Times New Roman" w:hAnsi="Times New Roman"/>
        </w:rPr>
        <w:t xml:space="preserve"> E. de S.</w:t>
      </w:r>
      <w:r w:rsidRPr="003C3062">
        <w:rPr>
          <w:rFonts w:ascii="Times New Roman" w:hAnsi="Times New Roman"/>
        </w:rPr>
        <w:t xml:space="preserve"> </w:t>
      </w:r>
      <w:r w:rsidRPr="003C3062">
        <w:rPr>
          <w:rFonts w:ascii="Times New Roman" w:hAnsi="Times New Roman"/>
          <w:b/>
        </w:rPr>
        <w:t>Elementos endógenos do desenvolvimento regional</w:t>
      </w:r>
      <w:r w:rsidRPr="003C3062">
        <w:rPr>
          <w:rFonts w:ascii="Times New Roman" w:hAnsi="Times New Roman"/>
        </w:rPr>
        <w:t xml:space="preserve">: considerações sobre o papel da sociedade local no processo de desenvolvimento sustentável. Revista da FAE, Curitiba, p. 29–37, 2003. </w:t>
      </w:r>
    </w:p>
    <w:p w14:paraId="3A4D0BB7" w14:textId="77777777" w:rsidR="00706D09" w:rsidRPr="003C3062" w:rsidRDefault="00706D09" w:rsidP="00292D51">
      <w:pPr>
        <w:jc w:val="both"/>
        <w:rPr>
          <w:rFonts w:ascii="Times New Roman" w:hAnsi="Times New Roman"/>
        </w:rPr>
      </w:pPr>
    </w:p>
    <w:p w14:paraId="050C5A70" w14:textId="38C742D9" w:rsidR="00DC2619" w:rsidRPr="003C3062" w:rsidRDefault="00DC2619" w:rsidP="00292D51">
      <w:pPr>
        <w:jc w:val="both"/>
        <w:rPr>
          <w:rFonts w:ascii="Times New Roman" w:hAnsi="Times New Roman"/>
        </w:rPr>
      </w:pPr>
      <w:r w:rsidRPr="003C3062">
        <w:rPr>
          <w:rFonts w:ascii="Times New Roman" w:hAnsi="Times New Roman"/>
        </w:rPr>
        <w:t xml:space="preserve">PERROUX, F. </w:t>
      </w:r>
      <w:r w:rsidRPr="003C3062">
        <w:rPr>
          <w:rFonts w:ascii="Times New Roman" w:hAnsi="Times New Roman"/>
          <w:b/>
        </w:rPr>
        <w:t>Note sur la notion des poles de croissance.</w:t>
      </w:r>
      <w:r w:rsidRPr="003C3062">
        <w:rPr>
          <w:rFonts w:ascii="Times New Roman" w:hAnsi="Times New Roman"/>
        </w:rPr>
        <w:t xml:space="preserve"> Economie Appliquee, v. 8, p. 307-320, 1955.</w:t>
      </w:r>
    </w:p>
    <w:p w14:paraId="4F5C50BA" w14:textId="77777777" w:rsidR="00706D09" w:rsidRPr="003C3062" w:rsidRDefault="00706D09" w:rsidP="00292D51">
      <w:pPr>
        <w:jc w:val="both"/>
        <w:rPr>
          <w:rFonts w:ascii="Times New Roman" w:hAnsi="Times New Roman"/>
        </w:rPr>
      </w:pPr>
    </w:p>
    <w:p w14:paraId="6804A222" w14:textId="2391DDDE" w:rsidR="000D0109" w:rsidRPr="003C3062" w:rsidRDefault="000D0109" w:rsidP="00292D51">
      <w:pPr>
        <w:jc w:val="both"/>
        <w:rPr>
          <w:rFonts w:ascii="Times New Roman" w:hAnsi="Times New Roman"/>
          <w:iCs/>
        </w:rPr>
      </w:pPr>
      <w:r w:rsidRPr="003C3062">
        <w:rPr>
          <w:rFonts w:ascii="Times New Roman" w:hAnsi="Times New Roman"/>
          <w:iCs/>
        </w:rPr>
        <w:t xml:space="preserve">RISSARDI JÚNIOR, D. J. </w:t>
      </w:r>
      <w:r w:rsidRPr="003C3062">
        <w:rPr>
          <w:rFonts w:ascii="Times New Roman" w:hAnsi="Times New Roman"/>
          <w:b/>
          <w:iCs/>
        </w:rPr>
        <w:t>Três ensaios sobre a agroindústria canavieira no Brasil pós-desregulamentação</w:t>
      </w:r>
      <w:r w:rsidRPr="003C3062">
        <w:rPr>
          <w:rFonts w:ascii="Times New Roman" w:hAnsi="Times New Roman"/>
          <w:iCs/>
        </w:rPr>
        <w:t>. 2015. 119 f. Tese (Doutorado em Desenvolvimento Regional e Agronegócio) – Universidade Estadual do Oeste do Paraná, Toledo, 2015.</w:t>
      </w:r>
    </w:p>
    <w:p w14:paraId="2DF94F83" w14:textId="77777777" w:rsidR="00706D09" w:rsidRPr="003C3062" w:rsidRDefault="00706D09" w:rsidP="00292D51">
      <w:pPr>
        <w:jc w:val="both"/>
        <w:rPr>
          <w:rFonts w:ascii="Times New Roman" w:hAnsi="Times New Roman"/>
        </w:rPr>
      </w:pPr>
    </w:p>
    <w:p w14:paraId="51A2EEAB" w14:textId="506C2177" w:rsidR="00D91860" w:rsidRPr="003C3062" w:rsidRDefault="00D91860" w:rsidP="00292D51">
      <w:pPr>
        <w:jc w:val="both"/>
        <w:rPr>
          <w:rFonts w:ascii="Times New Roman" w:hAnsi="Times New Roman"/>
        </w:rPr>
      </w:pPr>
      <w:r w:rsidRPr="003C3062">
        <w:rPr>
          <w:rFonts w:ascii="Times New Roman" w:hAnsi="Times New Roman"/>
        </w:rPr>
        <w:t xml:space="preserve">SCHUMPETER, J. A. </w:t>
      </w:r>
      <w:r w:rsidRPr="003C3062">
        <w:rPr>
          <w:rFonts w:ascii="Times New Roman" w:hAnsi="Times New Roman"/>
          <w:b/>
        </w:rPr>
        <w:t>Capitalismo, socialismo e demografia</w:t>
      </w:r>
      <w:r w:rsidRPr="003C3062">
        <w:rPr>
          <w:rFonts w:ascii="Times New Roman" w:hAnsi="Times New Roman"/>
        </w:rPr>
        <w:t>. Rio de Janeiro: Editora Fundo de Cultura, 1961.</w:t>
      </w:r>
    </w:p>
    <w:p w14:paraId="5F4CBA01" w14:textId="77777777" w:rsidR="00706D09" w:rsidRPr="003C3062" w:rsidRDefault="00706D09" w:rsidP="00292D51">
      <w:pPr>
        <w:jc w:val="both"/>
        <w:rPr>
          <w:rFonts w:ascii="Times New Roman" w:hAnsi="Times New Roman"/>
        </w:rPr>
      </w:pPr>
    </w:p>
    <w:p w14:paraId="16DDDF99" w14:textId="1D88A829" w:rsidR="00D91860" w:rsidRPr="003C3062" w:rsidRDefault="00D91860" w:rsidP="00292D51">
      <w:pPr>
        <w:jc w:val="both"/>
        <w:rPr>
          <w:rFonts w:ascii="Times New Roman" w:hAnsi="Times New Roman"/>
        </w:rPr>
      </w:pPr>
      <w:r w:rsidRPr="003C3062">
        <w:rPr>
          <w:rFonts w:ascii="Times New Roman" w:hAnsi="Times New Roman"/>
        </w:rPr>
        <w:t xml:space="preserve">SHIKIDA, P. F. A. </w:t>
      </w:r>
      <w:r w:rsidRPr="003C3062">
        <w:rPr>
          <w:rFonts w:ascii="Times New Roman" w:hAnsi="Times New Roman"/>
          <w:b/>
        </w:rPr>
        <w:t>A evolução diferenciada da agroindústria canavieira no Brasil de 1975 a 1995</w:t>
      </w:r>
      <w:r w:rsidRPr="003C3062">
        <w:rPr>
          <w:rFonts w:ascii="Times New Roman" w:hAnsi="Times New Roman"/>
        </w:rPr>
        <w:t>. 1997. 209 f. Tese (Doutorado em ciências) – Universidade de São Paulo, Piracicaba.</w:t>
      </w:r>
    </w:p>
    <w:p w14:paraId="1EA7E0AC" w14:textId="77777777" w:rsidR="00706D09" w:rsidRPr="003C3062" w:rsidRDefault="00706D09" w:rsidP="00292D51">
      <w:pPr>
        <w:jc w:val="both"/>
        <w:rPr>
          <w:rFonts w:ascii="Times New Roman" w:hAnsi="Times New Roman"/>
        </w:rPr>
      </w:pPr>
    </w:p>
    <w:p w14:paraId="453E9858" w14:textId="2962EDAB" w:rsidR="00D91860" w:rsidRPr="003C3062" w:rsidRDefault="00D91860" w:rsidP="00292D51">
      <w:pPr>
        <w:jc w:val="both"/>
        <w:rPr>
          <w:rFonts w:ascii="Times New Roman" w:hAnsi="Times New Roman"/>
        </w:rPr>
      </w:pPr>
      <w:r w:rsidRPr="003C3062">
        <w:rPr>
          <w:rFonts w:ascii="Times New Roman" w:hAnsi="Times New Roman"/>
        </w:rPr>
        <w:t xml:space="preserve">SHIKIDA, P. F. A.; CATTELAN, R. Evolução e dinâmica no setor sucroenergético brasileiro. In: VIEIRA FILHO, J. E. R.; GASQUES, J. G. </w:t>
      </w:r>
      <w:r w:rsidRPr="003C3062">
        <w:rPr>
          <w:rFonts w:ascii="Times New Roman" w:hAnsi="Times New Roman"/>
          <w:b/>
          <w:bCs/>
        </w:rPr>
        <w:t xml:space="preserve">Uma jornada pelos contrastes do Brasil: </w:t>
      </w:r>
      <w:r w:rsidRPr="003C3062">
        <w:rPr>
          <w:rFonts w:ascii="Times New Roman" w:hAnsi="Times New Roman"/>
        </w:rPr>
        <w:t>Cem anos do Censo Agropecuário. Brasília: IPEA, IBGE, 2020, p. 361-375.</w:t>
      </w:r>
    </w:p>
    <w:p w14:paraId="53448207" w14:textId="77777777" w:rsidR="00706D09" w:rsidRPr="003C3062" w:rsidRDefault="00706D09" w:rsidP="00292D51">
      <w:pPr>
        <w:jc w:val="both"/>
        <w:rPr>
          <w:rFonts w:ascii="Times New Roman" w:hAnsi="Times New Roman"/>
        </w:rPr>
      </w:pPr>
    </w:p>
    <w:p w14:paraId="1D31671F" w14:textId="063D1645" w:rsidR="00D91860" w:rsidRPr="003C3062" w:rsidRDefault="00D91860" w:rsidP="00292D51">
      <w:pPr>
        <w:jc w:val="both"/>
        <w:rPr>
          <w:rFonts w:ascii="Times New Roman" w:hAnsi="Times New Roman"/>
        </w:rPr>
      </w:pPr>
      <w:r w:rsidRPr="003C3062">
        <w:rPr>
          <w:rFonts w:ascii="Times New Roman" w:hAnsi="Times New Roman"/>
        </w:rPr>
        <w:t xml:space="preserve">SZMRECSÁNYI, T. </w:t>
      </w:r>
      <w:r w:rsidRPr="003C3062">
        <w:rPr>
          <w:rFonts w:ascii="Times New Roman" w:hAnsi="Times New Roman"/>
          <w:b/>
        </w:rPr>
        <w:t>Contribuição à análise do planejamento da agroindústria canavieira do Brasil</w:t>
      </w:r>
      <w:r w:rsidRPr="003C3062">
        <w:rPr>
          <w:rFonts w:ascii="Times New Roman" w:hAnsi="Times New Roman"/>
        </w:rPr>
        <w:t>. 1976. 508 f. Tese (Doutorado em economia) – Universidade Estadual de Campinas, Campinas.</w:t>
      </w:r>
    </w:p>
    <w:p w14:paraId="708C12BB" w14:textId="77777777" w:rsidR="00706D09" w:rsidRPr="003C3062" w:rsidRDefault="00706D09" w:rsidP="00292D51">
      <w:pPr>
        <w:jc w:val="both"/>
        <w:rPr>
          <w:rFonts w:ascii="Times New Roman" w:hAnsi="Times New Roman"/>
        </w:rPr>
      </w:pPr>
    </w:p>
    <w:p w14:paraId="11695C29" w14:textId="48B77C94" w:rsidR="000D0109" w:rsidRPr="003C3062" w:rsidRDefault="00D91860" w:rsidP="00292D51">
      <w:pPr>
        <w:ind w:right="379"/>
        <w:jc w:val="both"/>
        <w:rPr>
          <w:rFonts w:ascii="Times New Roman" w:hAnsi="Times New Roman"/>
          <w:iCs/>
        </w:rPr>
      </w:pPr>
      <w:bookmarkStart w:id="1" w:name="_Hlk68804981"/>
      <w:r w:rsidRPr="003C3062">
        <w:rPr>
          <w:rFonts w:ascii="Times New Roman" w:hAnsi="Times New Roman"/>
        </w:rPr>
        <w:t xml:space="preserve">SZMRECSÁNYI, T.; MOREIRA, E. P. O Desenvolvimento da Agroindústria Canavieira do Brasil desde a Segunda Guerra Mundial. </w:t>
      </w:r>
      <w:r w:rsidRPr="003C3062">
        <w:rPr>
          <w:rFonts w:ascii="Times New Roman" w:hAnsi="Times New Roman"/>
          <w:b/>
        </w:rPr>
        <w:t>Revista Estudos Avançados,</w:t>
      </w:r>
      <w:r w:rsidRPr="003C3062">
        <w:rPr>
          <w:rFonts w:ascii="Times New Roman" w:hAnsi="Times New Roman"/>
          <w:i/>
        </w:rPr>
        <w:t xml:space="preserve"> </w:t>
      </w:r>
      <w:r w:rsidRPr="003C3062">
        <w:rPr>
          <w:rFonts w:ascii="Times New Roman" w:hAnsi="Times New Roman"/>
        </w:rPr>
        <w:t xml:space="preserve">v. </w:t>
      </w:r>
      <w:r w:rsidRPr="003C3062">
        <w:rPr>
          <w:rFonts w:ascii="Times New Roman" w:hAnsi="Times New Roman"/>
          <w:bCs/>
          <w:iCs/>
        </w:rPr>
        <w:t>5</w:t>
      </w:r>
      <w:r w:rsidRPr="003C3062">
        <w:rPr>
          <w:rFonts w:ascii="Times New Roman" w:hAnsi="Times New Roman"/>
          <w:iCs/>
        </w:rPr>
        <w:t>, n. 11,</w:t>
      </w:r>
      <w:r w:rsidRPr="003C3062">
        <w:rPr>
          <w:rFonts w:ascii="Times New Roman" w:hAnsi="Times New Roman"/>
          <w:i/>
        </w:rPr>
        <w:t xml:space="preserve"> </w:t>
      </w:r>
      <w:r w:rsidRPr="003C3062">
        <w:rPr>
          <w:rFonts w:ascii="Times New Roman" w:hAnsi="Times New Roman"/>
          <w:iCs/>
        </w:rPr>
        <w:t>jan./abr., 1991.</w:t>
      </w:r>
    </w:p>
    <w:p w14:paraId="4233224A" w14:textId="77777777" w:rsidR="00706D09" w:rsidRPr="003C3062" w:rsidRDefault="00706D09" w:rsidP="00292D51">
      <w:pPr>
        <w:ind w:right="379"/>
        <w:jc w:val="both"/>
        <w:rPr>
          <w:rFonts w:ascii="Times New Roman" w:hAnsi="Times New Roman"/>
          <w:iCs/>
        </w:rPr>
      </w:pPr>
    </w:p>
    <w:p w14:paraId="0BA9FA3C" w14:textId="71094B51" w:rsidR="000D0109" w:rsidRPr="003C3062" w:rsidRDefault="000D0109" w:rsidP="00292D51">
      <w:pPr>
        <w:ind w:right="379"/>
        <w:jc w:val="both"/>
        <w:rPr>
          <w:rFonts w:ascii="Times New Roman" w:hAnsi="Times New Roman"/>
          <w:iCs/>
        </w:rPr>
      </w:pPr>
      <w:r w:rsidRPr="003C3062">
        <w:rPr>
          <w:rFonts w:ascii="Times New Roman" w:hAnsi="Times New Roman"/>
          <w:iCs/>
        </w:rPr>
        <w:t xml:space="preserve">UNICA. União da Indústria de Cana-de-açúcar. </w:t>
      </w:r>
      <w:r w:rsidRPr="003C3062">
        <w:rPr>
          <w:rFonts w:ascii="Times New Roman" w:hAnsi="Times New Roman"/>
          <w:b/>
          <w:iCs/>
        </w:rPr>
        <w:t>Observatório da cana</w:t>
      </w:r>
      <w:r w:rsidRPr="003C3062">
        <w:rPr>
          <w:rFonts w:ascii="Times New Roman" w:hAnsi="Times New Roman"/>
          <w:iCs/>
        </w:rPr>
        <w:t>. 2021. Disponível em: https://observatoriodacana.com.br Acesso em:</w:t>
      </w:r>
      <w:r w:rsidR="00202590">
        <w:rPr>
          <w:rFonts w:ascii="Times New Roman" w:hAnsi="Times New Roman"/>
          <w:iCs/>
        </w:rPr>
        <w:t xml:space="preserve"> 30 abr.</w:t>
      </w:r>
      <w:r w:rsidRPr="003C3062">
        <w:rPr>
          <w:rFonts w:ascii="Times New Roman" w:hAnsi="Times New Roman"/>
          <w:iCs/>
        </w:rPr>
        <w:t xml:space="preserve"> 2021.</w:t>
      </w:r>
    </w:p>
    <w:p w14:paraId="14EF9191" w14:textId="77777777" w:rsidR="00706D09" w:rsidRPr="003C3062" w:rsidRDefault="00706D09" w:rsidP="00292D51">
      <w:pPr>
        <w:ind w:right="379"/>
        <w:jc w:val="both"/>
        <w:rPr>
          <w:rFonts w:ascii="Times New Roman" w:hAnsi="Times New Roman"/>
        </w:rPr>
      </w:pPr>
    </w:p>
    <w:bookmarkEnd w:id="1"/>
    <w:p w14:paraId="646C1EEF" w14:textId="3EF51D58" w:rsidR="0076133E" w:rsidRPr="003C3062" w:rsidRDefault="00965CC3" w:rsidP="00292D51">
      <w:pPr>
        <w:pBdr>
          <w:top w:val="nil"/>
          <w:left w:val="nil"/>
          <w:bottom w:val="nil"/>
          <w:right w:val="nil"/>
          <w:between w:val="nil"/>
        </w:pBdr>
        <w:jc w:val="both"/>
        <w:rPr>
          <w:rFonts w:ascii="Times New Roman" w:eastAsia="Arial" w:hAnsi="Times New Roman"/>
          <w:color w:val="000000" w:themeColor="text1"/>
        </w:rPr>
      </w:pPr>
      <w:r w:rsidRPr="003C3062">
        <w:rPr>
          <w:rFonts w:ascii="Times New Roman" w:eastAsia="Arial" w:hAnsi="Times New Roman"/>
          <w:color w:val="000000" w:themeColor="text1"/>
        </w:rPr>
        <w:t xml:space="preserve">USACUCAR. </w:t>
      </w:r>
      <w:r w:rsidR="009F42E9" w:rsidRPr="003C3062">
        <w:rPr>
          <w:rFonts w:ascii="Times New Roman" w:eastAsia="Arial" w:hAnsi="Times New Roman"/>
          <w:b/>
          <w:color w:val="000000" w:themeColor="text1"/>
        </w:rPr>
        <w:t>Usina Santa Teresinha</w:t>
      </w:r>
      <w:r w:rsidR="009F42E9" w:rsidRPr="003C3062">
        <w:rPr>
          <w:rFonts w:ascii="Times New Roman" w:eastAsia="Arial" w:hAnsi="Times New Roman"/>
          <w:color w:val="000000" w:themeColor="text1"/>
        </w:rPr>
        <w:t xml:space="preserve">, Maringá, Paraná. 2019. Disponível em: </w:t>
      </w:r>
      <w:r w:rsidR="009F42E9" w:rsidRPr="003C3062">
        <w:rPr>
          <w:rFonts w:ascii="Times New Roman" w:hAnsi="Times New Roman"/>
        </w:rPr>
        <w:t>https://www.usacucar.com.br/verPdf.php?arq=117</w:t>
      </w:r>
      <w:r w:rsidR="009F42E9" w:rsidRPr="003C3062">
        <w:rPr>
          <w:rFonts w:ascii="Times New Roman" w:eastAsia="Arial" w:hAnsi="Times New Roman"/>
          <w:color w:val="000000" w:themeColor="text1"/>
        </w:rPr>
        <w:t>. Acesso em: 1 jul. 2020.</w:t>
      </w:r>
    </w:p>
    <w:sectPr w:rsidR="0076133E" w:rsidRPr="003C3062" w:rsidSect="00BA3E77">
      <w:pgSz w:w="11907" w:h="16840" w:code="9"/>
      <w:pgMar w:top="1701" w:right="1134" w:bottom="1134" w:left="1701" w:header="1134" w:footer="284"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0AB74" w16cex:dateUtc="2021-05-20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405F9A" w16cid:durableId="2450AB7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15B44" w14:textId="77777777" w:rsidR="00CA6118" w:rsidRDefault="00CA6118">
      <w:r>
        <w:separator/>
      </w:r>
    </w:p>
  </w:endnote>
  <w:endnote w:type="continuationSeparator" w:id="0">
    <w:p w14:paraId="15B67C22" w14:textId="77777777" w:rsidR="00CA6118" w:rsidRDefault="00CA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BCD2B" w14:textId="77777777" w:rsidR="00CA6118" w:rsidRDefault="00CA6118">
      <w:pPr>
        <w:spacing w:after="120"/>
      </w:pPr>
      <w:r>
        <w:t>_____________</w:t>
      </w:r>
    </w:p>
  </w:footnote>
  <w:footnote w:type="continuationSeparator" w:id="0">
    <w:p w14:paraId="193D9784" w14:textId="77777777" w:rsidR="00CA6118" w:rsidRDefault="00CA6118">
      <w:r>
        <w:continuationSeparator/>
      </w:r>
    </w:p>
  </w:footnote>
  <w:footnote w:type="continuationNotice" w:id="1">
    <w:p w14:paraId="3DA60D3E" w14:textId="77777777" w:rsidR="00CA6118" w:rsidRDefault="00CA6118"/>
  </w:footnote>
  <w:footnote w:id="2">
    <w:p w14:paraId="4FDA70DF" w14:textId="291E9679" w:rsidR="00AB20E2" w:rsidRPr="00AF598F" w:rsidRDefault="00AB20E2" w:rsidP="00AF598F">
      <w:pPr>
        <w:pStyle w:val="Textodenotaderodap"/>
        <w:ind w:left="0" w:firstLine="0"/>
        <w:jc w:val="both"/>
        <w:rPr>
          <w:rFonts w:ascii="Times New Roman" w:hAnsi="Times New Roman"/>
        </w:rPr>
      </w:pPr>
      <w:r w:rsidRPr="00AF598F">
        <w:rPr>
          <w:rStyle w:val="Refdenotaderodap"/>
          <w:rFonts w:ascii="Times New Roman" w:hAnsi="Times New Roman"/>
        </w:rPr>
        <w:footnoteRef/>
      </w:r>
      <w:r>
        <w:rPr>
          <w:rFonts w:ascii="Times New Roman" w:hAnsi="Times New Roman"/>
        </w:rPr>
        <w:t xml:space="preserve"> </w:t>
      </w:r>
      <w:r w:rsidRPr="00AF598F">
        <w:rPr>
          <w:rFonts w:ascii="Times New Roman" w:hAnsi="Times New Roman"/>
        </w:rPr>
        <w:t>Mestranda em Desenvolvimento Regional e Agronegócio</w:t>
      </w:r>
      <w:r w:rsidR="00D448FE">
        <w:rPr>
          <w:rFonts w:ascii="Times New Roman" w:hAnsi="Times New Roman"/>
        </w:rPr>
        <w:t xml:space="preserve"> (PGDRA)</w:t>
      </w:r>
      <w:r w:rsidRPr="00AF598F">
        <w:rPr>
          <w:rFonts w:ascii="Times New Roman" w:hAnsi="Times New Roman"/>
        </w:rPr>
        <w:t xml:space="preserve"> pela Universidade Estadual do Oeste do </w:t>
      </w:r>
      <w:r w:rsidR="00D448FE">
        <w:rPr>
          <w:rFonts w:ascii="Times New Roman" w:hAnsi="Times New Roman"/>
        </w:rPr>
        <w:t xml:space="preserve">Paraná – </w:t>
      </w:r>
      <w:r w:rsidRPr="00AF598F">
        <w:rPr>
          <w:rFonts w:ascii="Times New Roman" w:hAnsi="Times New Roman"/>
        </w:rPr>
        <w:t>UNIOESTE/C</w:t>
      </w:r>
      <w:r w:rsidR="00D448FE">
        <w:rPr>
          <w:rFonts w:ascii="Times New Roman" w:hAnsi="Times New Roman"/>
        </w:rPr>
        <w:t>ampus Toledo</w:t>
      </w:r>
      <w:r w:rsidRPr="00AF598F">
        <w:rPr>
          <w:rFonts w:ascii="Times New Roman" w:hAnsi="Times New Roman"/>
        </w:rPr>
        <w:t>. E-mail: alzi.msc@gmail.com</w:t>
      </w:r>
    </w:p>
  </w:footnote>
  <w:footnote w:id="3">
    <w:p w14:paraId="183270DB" w14:textId="381B19E8" w:rsidR="008F40C8" w:rsidRDefault="008F40C8" w:rsidP="008F40C8">
      <w:pPr>
        <w:pStyle w:val="Textodenotaderodap"/>
        <w:ind w:left="0" w:firstLine="0"/>
        <w:jc w:val="both"/>
      </w:pPr>
      <w:r w:rsidRPr="00AF598F">
        <w:rPr>
          <w:rStyle w:val="Refdenotaderodap"/>
          <w:rFonts w:ascii="Times New Roman" w:hAnsi="Times New Roman"/>
        </w:rPr>
        <w:footnoteRef/>
      </w:r>
      <w:r w:rsidRPr="00AF598F">
        <w:rPr>
          <w:rFonts w:ascii="Times New Roman" w:hAnsi="Times New Roman"/>
        </w:rPr>
        <w:t xml:space="preserve"> Doutoranda em Desenvolvimento Regional e Agronegócio</w:t>
      </w:r>
      <w:r w:rsidR="00D448FE">
        <w:rPr>
          <w:rFonts w:ascii="Times New Roman" w:hAnsi="Times New Roman"/>
        </w:rPr>
        <w:t xml:space="preserve"> (PGDRA)</w:t>
      </w:r>
      <w:r w:rsidRPr="00AF598F">
        <w:rPr>
          <w:rFonts w:ascii="Times New Roman" w:hAnsi="Times New Roman"/>
        </w:rPr>
        <w:t xml:space="preserve"> pela Universidade Estadual do Oeste do Paraná – UNIOESTE/Campus de Toledo. E-mail: renata.cattelan@gmail.com</w:t>
      </w:r>
    </w:p>
  </w:footnote>
  <w:footnote w:id="4">
    <w:p w14:paraId="49CA91B7" w14:textId="449FB13F" w:rsidR="00AB20E2" w:rsidRPr="00AF598F" w:rsidRDefault="00AB20E2" w:rsidP="00AF598F">
      <w:pPr>
        <w:pStyle w:val="Textodenotaderodap"/>
        <w:ind w:left="0" w:firstLine="0"/>
        <w:jc w:val="both"/>
        <w:rPr>
          <w:rFonts w:ascii="Times New Roman" w:hAnsi="Times New Roman"/>
        </w:rPr>
      </w:pPr>
      <w:r w:rsidRPr="00AF598F">
        <w:rPr>
          <w:rStyle w:val="Refdenotaderodap"/>
          <w:rFonts w:ascii="Times New Roman" w:hAnsi="Times New Roman"/>
        </w:rPr>
        <w:footnoteRef/>
      </w:r>
      <w:r w:rsidRPr="00AF598F">
        <w:rPr>
          <w:rFonts w:ascii="Times New Roman" w:hAnsi="Times New Roman"/>
        </w:rPr>
        <w:t xml:space="preserve"> </w:t>
      </w:r>
      <w:r w:rsidR="00D86ECF" w:rsidRPr="00D86ECF">
        <w:rPr>
          <w:rFonts w:ascii="Times New Roman" w:hAnsi="Times New Roman"/>
        </w:rPr>
        <w:t>Economista. Doutor em Geografia pela Universidade de Lisboa (ULisboa). Professor adjunto do Curso de Ciências Econômicas e do Programa de Pós-Graduação em Desenvolvimento Regional e Agronegócio (PGDRA) da Universidade Estadual do Oeste do Paraná (UNIOESTE). Pesquisador do Núcleo de Desenvolvimento Regional (NDR) da Unioeste/Toledo e investigador colaborador do Centro de Estudos Geográficos (CEG) da Universidade de Lisboa (ULisboa)-PT. E-mail: lucir.alves@unioeste.br</w:t>
      </w:r>
      <w:r w:rsidR="00D86ECF">
        <w:rPr>
          <w:rFonts w:ascii="Times New Roman" w:hAnsi="Times New Roman"/>
        </w:rPr>
        <w:t xml:space="preserve"> ou </w:t>
      </w:r>
      <w:r w:rsidRPr="00AF598F">
        <w:rPr>
          <w:rFonts w:ascii="Times New Roman" w:hAnsi="Times New Roman"/>
        </w:rPr>
        <w:t>lucir_a@hotmail.com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E3ED6" w14:textId="5C69E7F0" w:rsidR="00AB20E2" w:rsidRDefault="00AB20E2">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5DFB"/>
    <w:multiLevelType w:val="hybridMultilevel"/>
    <w:tmpl w:val="8AC2BF04"/>
    <w:lvl w:ilvl="0" w:tplc="60E23638">
      <w:start w:val="2"/>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1" w15:restartNumberingAfterBreak="0">
    <w:nsid w:val="09EE29CD"/>
    <w:multiLevelType w:val="hybridMultilevel"/>
    <w:tmpl w:val="550C3038"/>
    <w:lvl w:ilvl="0" w:tplc="ECBEF6B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8D164A"/>
    <w:multiLevelType w:val="hybridMultilevel"/>
    <w:tmpl w:val="E568616C"/>
    <w:lvl w:ilvl="0" w:tplc="982C5C0E">
      <w:start w:val="1"/>
      <w:numFmt w:val="lowerLetter"/>
      <w:pStyle w:val="Alnea"/>
      <w:lvlText w:val="%1)"/>
      <w:lvlJc w:val="left"/>
      <w:pPr>
        <w:tabs>
          <w:tab w:val="num" w:pos="1985"/>
        </w:tabs>
        <w:ind w:left="1985" w:hanging="284"/>
      </w:pPr>
      <w:rPr>
        <w:rFonts w:cs="Times New Roman" w:hint="default"/>
      </w:rPr>
    </w:lvl>
    <w:lvl w:ilvl="1" w:tplc="FFFFFFFF" w:tentative="1">
      <w:start w:val="1"/>
      <w:numFmt w:val="lowerLetter"/>
      <w:lvlText w:val="%2."/>
      <w:lvlJc w:val="left"/>
      <w:pPr>
        <w:tabs>
          <w:tab w:val="num" w:pos="3141"/>
        </w:tabs>
        <w:ind w:left="3141" w:hanging="360"/>
      </w:pPr>
      <w:rPr>
        <w:rFonts w:cs="Times New Roman"/>
      </w:rPr>
    </w:lvl>
    <w:lvl w:ilvl="2" w:tplc="FFFFFFFF" w:tentative="1">
      <w:start w:val="1"/>
      <w:numFmt w:val="lowerRoman"/>
      <w:lvlText w:val="%3."/>
      <w:lvlJc w:val="right"/>
      <w:pPr>
        <w:tabs>
          <w:tab w:val="num" w:pos="3861"/>
        </w:tabs>
        <w:ind w:left="3861" w:hanging="180"/>
      </w:pPr>
      <w:rPr>
        <w:rFonts w:cs="Times New Roman"/>
      </w:rPr>
    </w:lvl>
    <w:lvl w:ilvl="3" w:tplc="FFFFFFFF" w:tentative="1">
      <w:start w:val="1"/>
      <w:numFmt w:val="decimal"/>
      <w:lvlText w:val="%4."/>
      <w:lvlJc w:val="left"/>
      <w:pPr>
        <w:tabs>
          <w:tab w:val="num" w:pos="4581"/>
        </w:tabs>
        <w:ind w:left="4581" w:hanging="360"/>
      </w:pPr>
      <w:rPr>
        <w:rFonts w:cs="Times New Roman"/>
      </w:rPr>
    </w:lvl>
    <w:lvl w:ilvl="4" w:tplc="FFFFFFFF" w:tentative="1">
      <w:start w:val="1"/>
      <w:numFmt w:val="lowerLetter"/>
      <w:lvlText w:val="%5."/>
      <w:lvlJc w:val="left"/>
      <w:pPr>
        <w:tabs>
          <w:tab w:val="num" w:pos="5301"/>
        </w:tabs>
        <w:ind w:left="5301" w:hanging="360"/>
      </w:pPr>
      <w:rPr>
        <w:rFonts w:cs="Times New Roman"/>
      </w:rPr>
    </w:lvl>
    <w:lvl w:ilvl="5" w:tplc="FFFFFFFF" w:tentative="1">
      <w:start w:val="1"/>
      <w:numFmt w:val="lowerRoman"/>
      <w:lvlText w:val="%6."/>
      <w:lvlJc w:val="right"/>
      <w:pPr>
        <w:tabs>
          <w:tab w:val="num" w:pos="6021"/>
        </w:tabs>
        <w:ind w:left="6021" w:hanging="180"/>
      </w:pPr>
      <w:rPr>
        <w:rFonts w:cs="Times New Roman"/>
      </w:rPr>
    </w:lvl>
    <w:lvl w:ilvl="6" w:tplc="FFFFFFFF" w:tentative="1">
      <w:start w:val="1"/>
      <w:numFmt w:val="decimal"/>
      <w:lvlText w:val="%7."/>
      <w:lvlJc w:val="left"/>
      <w:pPr>
        <w:tabs>
          <w:tab w:val="num" w:pos="6741"/>
        </w:tabs>
        <w:ind w:left="6741" w:hanging="360"/>
      </w:pPr>
      <w:rPr>
        <w:rFonts w:cs="Times New Roman"/>
      </w:rPr>
    </w:lvl>
    <w:lvl w:ilvl="7" w:tplc="FFFFFFFF" w:tentative="1">
      <w:start w:val="1"/>
      <w:numFmt w:val="lowerLetter"/>
      <w:lvlText w:val="%8."/>
      <w:lvlJc w:val="left"/>
      <w:pPr>
        <w:tabs>
          <w:tab w:val="num" w:pos="7461"/>
        </w:tabs>
        <w:ind w:left="7461" w:hanging="360"/>
      </w:pPr>
      <w:rPr>
        <w:rFonts w:cs="Times New Roman"/>
      </w:rPr>
    </w:lvl>
    <w:lvl w:ilvl="8" w:tplc="FFFFFFFF" w:tentative="1">
      <w:start w:val="1"/>
      <w:numFmt w:val="lowerRoman"/>
      <w:lvlText w:val="%9."/>
      <w:lvlJc w:val="right"/>
      <w:pPr>
        <w:tabs>
          <w:tab w:val="num" w:pos="8181"/>
        </w:tabs>
        <w:ind w:left="8181" w:hanging="180"/>
      </w:pPr>
      <w:rPr>
        <w:rFonts w:cs="Times New Roman"/>
      </w:rPr>
    </w:lvl>
  </w:abstractNum>
  <w:abstractNum w:abstractNumId="3" w15:restartNumberingAfterBreak="0">
    <w:nsid w:val="3B903E49"/>
    <w:multiLevelType w:val="hybridMultilevel"/>
    <w:tmpl w:val="8EC2475C"/>
    <w:lvl w:ilvl="0" w:tplc="B18E31AA">
      <w:start w:val="2"/>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4" w15:restartNumberingAfterBreak="0">
    <w:nsid w:val="498A0885"/>
    <w:multiLevelType w:val="multilevel"/>
    <w:tmpl w:val="F35EF130"/>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4660" w:hanging="720"/>
      </w:pPr>
      <w:rPr>
        <w:rFonts w:hint="default"/>
      </w:rPr>
    </w:lvl>
    <w:lvl w:ilvl="3">
      <w:start w:val="1"/>
      <w:numFmt w:val="decimal"/>
      <w:lvlText w:val="%1.%2.%3.%4"/>
      <w:lvlJc w:val="left"/>
      <w:pPr>
        <w:ind w:left="6990" w:hanging="1080"/>
      </w:pPr>
      <w:rPr>
        <w:rFonts w:hint="default"/>
      </w:rPr>
    </w:lvl>
    <w:lvl w:ilvl="4">
      <w:start w:val="1"/>
      <w:numFmt w:val="decimal"/>
      <w:lvlText w:val="%1.%2.%3.%4.%5"/>
      <w:lvlJc w:val="left"/>
      <w:pPr>
        <w:ind w:left="8960" w:hanging="1080"/>
      </w:pPr>
      <w:rPr>
        <w:rFonts w:hint="default"/>
      </w:rPr>
    </w:lvl>
    <w:lvl w:ilvl="5">
      <w:start w:val="1"/>
      <w:numFmt w:val="decimal"/>
      <w:lvlText w:val="%1.%2.%3.%4.%5.%6"/>
      <w:lvlJc w:val="left"/>
      <w:pPr>
        <w:ind w:left="11290" w:hanging="1440"/>
      </w:pPr>
      <w:rPr>
        <w:rFonts w:hint="default"/>
      </w:rPr>
    </w:lvl>
    <w:lvl w:ilvl="6">
      <w:start w:val="1"/>
      <w:numFmt w:val="decimal"/>
      <w:lvlText w:val="%1.%2.%3.%4.%5.%6.%7"/>
      <w:lvlJc w:val="left"/>
      <w:pPr>
        <w:ind w:left="13260" w:hanging="1440"/>
      </w:pPr>
      <w:rPr>
        <w:rFonts w:hint="default"/>
      </w:rPr>
    </w:lvl>
    <w:lvl w:ilvl="7">
      <w:start w:val="1"/>
      <w:numFmt w:val="decimal"/>
      <w:lvlText w:val="%1.%2.%3.%4.%5.%6.%7.%8"/>
      <w:lvlJc w:val="left"/>
      <w:pPr>
        <w:ind w:left="15590" w:hanging="1800"/>
      </w:pPr>
      <w:rPr>
        <w:rFonts w:hint="default"/>
      </w:rPr>
    </w:lvl>
    <w:lvl w:ilvl="8">
      <w:start w:val="1"/>
      <w:numFmt w:val="decimal"/>
      <w:lvlText w:val="%1.%2.%3.%4.%5.%6.%7.%8.%9"/>
      <w:lvlJc w:val="left"/>
      <w:pPr>
        <w:ind w:left="17560" w:hanging="1800"/>
      </w:pPr>
      <w:rPr>
        <w:rFonts w:hint="default"/>
      </w:rPr>
    </w:lvl>
  </w:abstractNum>
  <w:abstractNum w:abstractNumId="5" w15:restartNumberingAfterBreak="0">
    <w:nsid w:val="4B6C42B6"/>
    <w:multiLevelType w:val="hybridMultilevel"/>
    <w:tmpl w:val="9DA2DD90"/>
    <w:lvl w:ilvl="0" w:tplc="98AEAF96">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5BFD4FD1"/>
    <w:multiLevelType w:val="multilevel"/>
    <w:tmpl w:val="8494BD50"/>
    <w:lvl w:ilvl="0">
      <w:start w:val="1"/>
      <w:numFmt w:val="decimal"/>
      <w:pStyle w:val="SeoPrimria"/>
      <w:suff w:val="space"/>
      <w:lvlText w:val="%1"/>
      <w:lvlJc w:val="left"/>
      <w:pPr>
        <w:ind w:left="170" w:hanging="170"/>
      </w:pPr>
      <w:rPr>
        <w:rFonts w:cs="Times New Roman" w:hint="default"/>
      </w:rPr>
    </w:lvl>
    <w:lvl w:ilvl="1">
      <w:start w:val="1"/>
      <w:numFmt w:val="decimal"/>
      <w:pStyle w:val="SeoTerciria"/>
      <w:suff w:val="space"/>
      <w:lvlText w:val="%1.%2"/>
      <w:lvlJc w:val="left"/>
      <w:pPr>
        <w:ind w:left="454" w:hanging="454"/>
      </w:pPr>
      <w:rPr>
        <w:rFonts w:ascii="Arial" w:hAnsi="Arial" w:cs="Times New Roman"/>
        <w:b w:val="0"/>
        <w:bCs w:val="0"/>
        <w:i w:val="0"/>
        <w:iCs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oTerciria"/>
      <w:suff w:val="space"/>
      <w:lvlText w:val="%1.%2.%3"/>
      <w:lvlJc w:val="left"/>
      <w:pPr>
        <w:ind w:left="680" w:hanging="68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5C9D3557"/>
    <w:multiLevelType w:val="hybridMultilevel"/>
    <w:tmpl w:val="FE2A193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606B259A"/>
    <w:multiLevelType w:val="hybridMultilevel"/>
    <w:tmpl w:val="0636BDE2"/>
    <w:lvl w:ilvl="0" w:tplc="0E24E4B2">
      <w:start w:val="2"/>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9" w15:restartNumberingAfterBreak="0">
    <w:nsid w:val="6F766072"/>
    <w:multiLevelType w:val="hybridMultilevel"/>
    <w:tmpl w:val="6BD89C74"/>
    <w:lvl w:ilvl="0" w:tplc="914802E6">
      <w:start w:val="2"/>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10" w15:restartNumberingAfterBreak="0">
    <w:nsid w:val="756B49AB"/>
    <w:multiLevelType w:val="multilevel"/>
    <w:tmpl w:val="DE8C2B6E"/>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6"/>
  </w:num>
  <w:num w:numId="3">
    <w:abstractNumId w:val="7"/>
  </w:num>
  <w:num w:numId="4">
    <w:abstractNumId w:val="9"/>
  </w:num>
  <w:num w:numId="5">
    <w:abstractNumId w:val="4"/>
  </w:num>
  <w:num w:numId="6">
    <w:abstractNumId w:val="8"/>
  </w:num>
  <w:num w:numId="7">
    <w:abstractNumId w:val="1"/>
  </w:num>
  <w:num w:numId="8">
    <w:abstractNumId w:val="3"/>
  </w:num>
  <w:num w:numId="9">
    <w:abstractNumId w:val="0"/>
  </w:num>
  <w:num w:numId="10">
    <w:abstractNumId w:val="6"/>
  </w:num>
  <w:num w:numId="11">
    <w:abstractNumId w:val="6"/>
  </w:num>
  <w:num w:numId="12">
    <w:abstractNumId w:val="5"/>
  </w:num>
  <w:num w:numId="1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101"/>
    <w:rsid w:val="000020B1"/>
    <w:rsid w:val="00003309"/>
    <w:rsid w:val="00003C1C"/>
    <w:rsid w:val="000042B9"/>
    <w:rsid w:val="000054E0"/>
    <w:rsid w:val="00012D0D"/>
    <w:rsid w:val="000136B8"/>
    <w:rsid w:val="000156B1"/>
    <w:rsid w:val="000157E3"/>
    <w:rsid w:val="00017393"/>
    <w:rsid w:val="000212FB"/>
    <w:rsid w:val="0002485B"/>
    <w:rsid w:val="00027E00"/>
    <w:rsid w:val="000332B6"/>
    <w:rsid w:val="00033A4E"/>
    <w:rsid w:val="00033E42"/>
    <w:rsid w:val="00035641"/>
    <w:rsid w:val="000356DD"/>
    <w:rsid w:val="00036154"/>
    <w:rsid w:val="00036E22"/>
    <w:rsid w:val="0003722B"/>
    <w:rsid w:val="00040665"/>
    <w:rsid w:val="000406DB"/>
    <w:rsid w:val="00040A55"/>
    <w:rsid w:val="00043E6C"/>
    <w:rsid w:val="000442EB"/>
    <w:rsid w:val="000477D9"/>
    <w:rsid w:val="00050B7F"/>
    <w:rsid w:val="000529BB"/>
    <w:rsid w:val="0005309D"/>
    <w:rsid w:val="000535E9"/>
    <w:rsid w:val="00055074"/>
    <w:rsid w:val="00055DAD"/>
    <w:rsid w:val="00061B89"/>
    <w:rsid w:val="00061F27"/>
    <w:rsid w:val="00063AA1"/>
    <w:rsid w:val="000643BA"/>
    <w:rsid w:val="0006677E"/>
    <w:rsid w:val="0006777E"/>
    <w:rsid w:val="000707A9"/>
    <w:rsid w:val="00071984"/>
    <w:rsid w:val="00072D64"/>
    <w:rsid w:val="0007395E"/>
    <w:rsid w:val="00073E2F"/>
    <w:rsid w:val="000764ED"/>
    <w:rsid w:val="00077289"/>
    <w:rsid w:val="00077E94"/>
    <w:rsid w:val="00077EE1"/>
    <w:rsid w:val="00080328"/>
    <w:rsid w:val="000819EA"/>
    <w:rsid w:val="00082604"/>
    <w:rsid w:val="00083F47"/>
    <w:rsid w:val="00084A55"/>
    <w:rsid w:val="00085FB1"/>
    <w:rsid w:val="0008614E"/>
    <w:rsid w:val="000873EB"/>
    <w:rsid w:val="00087B40"/>
    <w:rsid w:val="00087D9B"/>
    <w:rsid w:val="000927BD"/>
    <w:rsid w:val="00094824"/>
    <w:rsid w:val="00094E3E"/>
    <w:rsid w:val="0009750D"/>
    <w:rsid w:val="00097FB1"/>
    <w:rsid w:val="000A3635"/>
    <w:rsid w:val="000A4399"/>
    <w:rsid w:val="000A6066"/>
    <w:rsid w:val="000A6A8A"/>
    <w:rsid w:val="000A6D08"/>
    <w:rsid w:val="000A77E7"/>
    <w:rsid w:val="000A7BF5"/>
    <w:rsid w:val="000B1D0D"/>
    <w:rsid w:val="000B2F10"/>
    <w:rsid w:val="000B6335"/>
    <w:rsid w:val="000C2D62"/>
    <w:rsid w:val="000C33F8"/>
    <w:rsid w:val="000C3DF5"/>
    <w:rsid w:val="000C6C95"/>
    <w:rsid w:val="000C7DF1"/>
    <w:rsid w:val="000D0109"/>
    <w:rsid w:val="000D0B55"/>
    <w:rsid w:val="000D7CE7"/>
    <w:rsid w:val="000E0D4A"/>
    <w:rsid w:val="000E3D5E"/>
    <w:rsid w:val="000E5198"/>
    <w:rsid w:val="000E56F8"/>
    <w:rsid w:val="000E77DB"/>
    <w:rsid w:val="000F1C5D"/>
    <w:rsid w:val="00102432"/>
    <w:rsid w:val="001042A7"/>
    <w:rsid w:val="001055A7"/>
    <w:rsid w:val="001057AA"/>
    <w:rsid w:val="0010795B"/>
    <w:rsid w:val="00107DE7"/>
    <w:rsid w:val="00115E28"/>
    <w:rsid w:val="001273C0"/>
    <w:rsid w:val="0013014E"/>
    <w:rsid w:val="0013161C"/>
    <w:rsid w:val="00132428"/>
    <w:rsid w:val="00132636"/>
    <w:rsid w:val="001328CC"/>
    <w:rsid w:val="001332DB"/>
    <w:rsid w:val="00137645"/>
    <w:rsid w:val="0014011B"/>
    <w:rsid w:val="001422AF"/>
    <w:rsid w:val="0014295B"/>
    <w:rsid w:val="0015015C"/>
    <w:rsid w:val="00151208"/>
    <w:rsid w:val="00151451"/>
    <w:rsid w:val="001520EA"/>
    <w:rsid w:val="00152DB4"/>
    <w:rsid w:val="0015609C"/>
    <w:rsid w:val="00160452"/>
    <w:rsid w:val="00163305"/>
    <w:rsid w:val="00173526"/>
    <w:rsid w:val="001741C0"/>
    <w:rsid w:val="001813FD"/>
    <w:rsid w:val="00181A08"/>
    <w:rsid w:val="0018354A"/>
    <w:rsid w:val="00186D7A"/>
    <w:rsid w:val="00187F06"/>
    <w:rsid w:val="00191B9B"/>
    <w:rsid w:val="00191E8E"/>
    <w:rsid w:val="00197DE4"/>
    <w:rsid w:val="001A2EE0"/>
    <w:rsid w:val="001A6CDD"/>
    <w:rsid w:val="001A750D"/>
    <w:rsid w:val="001B03FC"/>
    <w:rsid w:val="001B3EA3"/>
    <w:rsid w:val="001B45C3"/>
    <w:rsid w:val="001B5CE7"/>
    <w:rsid w:val="001B684F"/>
    <w:rsid w:val="001B69B9"/>
    <w:rsid w:val="001C01F1"/>
    <w:rsid w:val="001C293C"/>
    <w:rsid w:val="001C4A74"/>
    <w:rsid w:val="001D18B0"/>
    <w:rsid w:val="001D1E69"/>
    <w:rsid w:val="001D3C96"/>
    <w:rsid w:val="001D4D85"/>
    <w:rsid w:val="001E0B3C"/>
    <w:rsid w:val="001E3F34"/>
    <w:rsid w:val="001E7CA3"/>
    <w:rsid w:val="001F04F8"/>
    <w:rsid w:val="001F1177"/>
    <w:rsid w:val="00201082"/>
    <w:rsid w:val="00202590"/>
    <w:rsid w:val="0020512D"/>
    <w:rsid w:val="0021010F"/>
    <w:rsid w:val="00210DDC"/>
    <w:rsid w:val="002133F9"/>
    <w:rsid w:val="002141EC"/>
    <w:rsid w:val="00214669"/>
    <w:rsid w:val="00214CC1"/>
    <w:rsid w:val="0021566E"/>
    <w:rsid w:val="00216793"/>
    <w:rsid w:val="0022094B"/>
    <w:rsid w:val="002209B8"/>
    <w:rsid w:val="00221845"/>
    <w:rsid w:val="002226BC"/>
    <w:rsid w:val="00222828"/>
    <w:rsid w:val="00222B0B"/>
    <w:rsid w:val="0022336A"/>
    <w:rsid w:val="002244FE"/>
    <w:rsid w:val="00224540"/>
    <w:rsid w:val="00224A85"/>
    <w:rsid w:val="00225889"/>
    <w:rsid w:val="00232CBD"/>
    <w:rsid w:val="0023378E"/>
    <w:rsid w:val="00233C80"/>
    <w:rsid w:val="00233C9E"/>
    <w:rsid w:val="00234079"/>
    <w:rsid w:val="00236421"/>
    <w:rsid w:val="00237D0A"/>
    <w:rsid w:val="00243C1D"/>
    <w:rsid w:val="00244DFB"/>
    <w:rsid w:val="00246084"/>
    <w:rsid w:val="0024624B"/>
    <w:rsid w:val="002501DC"/>
    <w:rsid w:val="00252A90"/>
    <w:rsid w:val="002558F1"/>
    <w:rsid w:val="00256054"/>
    <w:rsid w:val="00260743"/>
    <w:rsid w:val="00260FBF"/>
    <w:rsid w:val="00265AAE"/>
    <w:rsid w:val="0027023D"/>
    <w:rsid w:val="00270CA2"/>
    <w:rsid w:val="002716C6"/>
    <w:rsid w:val="002720D7"/>
    <w:rsid w:val="00273971"/>
    <w:rsid w:val="002770EA"/>
    <w:rsid w:val="00277C0F"/>
    <w:rsid w:val="0028093E"/>
    <w:rsid w:val="00286188"/>
    <w:rsid w:val="00292D51"/>
    <w:rsid w:val="002A134A"/>
    <w:rsid w:val="002A3B05"/>
    <w:rsid w:val="002A4963"/>
    <w:rsid w:val="002A5299"/>
    <w:rsid w:val="002A6B81"/>
    <w:rsid w:val="002B00FA"/>
    <w:rsid w:val="002B611F"/>
    <w:rsid w:val="002C630F"/>
    <w:rsid w:val="002C7DA3"/>
    <w:rsid w:val="002D1505"/>
    <w:rsid w:val="002D31AC"/>
    <w:rsid w:val="002D3316"/>
    <w:rsid w:val="002D36FA"/>
    <w:rsid w:val="002D3D69"/>
    <w:rsid w:val="002D68D8"/>
    <w:rsid w:val="002D7B3B"/>
    <w:rsid w:val="002E68DB"/>
    <w:rsid w:val="002F5816"/>
    <w:rsid w:val="002F593A"/>
    <w:rsid w:val="002F683E"/>
    <w:rsid w:val="00303C4D"/>
    <w:rsid w:val="00307963"/>
    <w:rsid w:val="003102C5"/>
    <w:rsid w:val="0031319B"/>
    <w:rsid w:val="003139BF"/>
    <w:rsid w:val="003159FA"/>
    <w:rsid w:val="00316FEA"/>
    <w:rsid w:val="0031779F"/>
    <w:rsid w:val="003207EE"/>
    <w:rsid w:val="00320E93"/>
    <w:rsid w:val="00320EA8"/>
    <w:rsid w:val="003211C6"/>
    <w:rsid w:val="00321310"/>
    <w:rsid w:val="003219E9"/>
    <w:rsid w:val="00323A57"/>
    <w:rsid w:val="00324226"/>
    <w:rsid w:val="00326E20"/>
    <w:rsid w:val="00331207"/>
    <w:rsid w:val="00336337"/>
    <w:rsid w:val="0033792E"/>
    <w:rsid w:val="003403D5"/>
    <w:rsid w:val="00340B46"/>
    <w:rsid w:val="003429ED"/>
    <w:rsid w:val="00343575"/>
    <w:rsid w:val="003445A5"/>
    <w:rsid w:val="003473AE"/>
    <w:rsid w:val="00350470"/>
    <w:rsid w:val="00355CDE"/>
    <w:rsid w:val="00363513"/>
    <w:rsid w:val="00370773"/>
    <w:rsid w:val="00371F47"/>
    <w:rsid w:val="00375B1E"/>
    <w:rsid w:val="003761E3"/>
    <w:rsid w:val="00377FAB"/>
    <w:rsid w:val="00382F8B"/>
    <w:rsid w:val="00383806"/>
    <w:rsid w:val="003848CF"/>
    <w:rsid w:val="00385DC0"/>
    <w:rsid w:val="003867BB"/>
    <w:rsid w:val="00386AA4"/>
    <w:rsid w:val="0038715D"/>
    <w:rsid w:val="00390390"/>
    <w:rsid w:val="003916EC"/>
    <w:rsid w:val="00391A5D"/>
    <w:rsid w:val="00393888"/>
    <w:rsid w:val="003941DB"/>
    <w:rsid w:val="003953D1"/>
    <w:rsid w:val="003A0D6E"/>
    <w:rsid w:val="003A3148"/>
    <w:rsid w:val="003A7B6E"/>
    <w:rsid w:val="003B0D36"/>
    <w:rsid w:val="003B1A5D"/>
    <w:rsid w:val="003B1E2E"/>
    <w:rsid w:val="003B204B"/>
    <w:rsid w:val="003B3049"/>
    <w:rsid w:val="003B3154"/>
    <w:rsid w:val="003B3417"/>
    <w:rsid w:val="003B5990"/>
    <w:rsid w:val="003C0DC1"/>
    <w:rsid w:val="003C3062"/>
    <w:rsid w:val="003C47B6"/>
    <w:rsid w:val="003C51D9"/>
    <w:rsid w:val="003C5C95"/>
    <w:rsid w:val="003C6A9B"/>
    <w:rsid w:val="003C6D69"/>
    <w:rsid w:val="003C7548"/>
    <w:rsid w:val="003C7F92"/>
    <w:rsid w:val="003D1239"/>
    <w:rsid w:val="003D216A"/>
    <w:rsid w:val="003D4F07"/>
    <w:rsid w:val="003D6BB8"/>
    <w:rsid w:val="003E07A6"/>
    <w:rsid w:val="003E222E"/>
    <w:rsid w:val="003E4418"/>
    <w:rsid w:val="003E46DF"/>
    <w:rsid w:val="003E4880"/>
    <w:rsid w:val="003E4945"/>
    <w:rsid w:val="003E661C"/>
    <w:rsid w:val="003F0C8D"/>
    <w:rsid w:val="003F1B34"/>
    <w:rsid w:val="003F1D93"/>
    <w:rsid w:val="003F35FE"/>
    <w:rsid w:val="003F40E1"/>
    <w:rsid w:val="003F5E1C"/>
    <w:rsid w:val="003F60F1"/>
    <w:rsid w:val="003F68B3"/>
    <w:rsid w:val="0040098A"/>
    <w:rsid w:val="00407B7C"/>
    <w:rsid w:val="00407D52"/>
    <w:rsid w:val="004103FB"/>
    <w:rsid w:val="00411881"/>
    <w:rsid w:val="00412F75"/>
    <w:rsid w:val="00413E64"/>
    <w:rsid w:val="004164EB"/>
    <w:rsid w:val="004174C3"/>
    <w:rsid w:val="004177AB"/>
    <w:rsid w:val="004239E2"/>
    <w:rsid w:val="00423B3F"/>
    <w:rsid w:val="00424DAC"/>
    <w:rsid w:val="004278C6"/>
    <w:rsid w:val="00431DA9"/>
    <w:rsid w:val="00433639"/>
    <w:rsid w:val="00433BF5"/>
    <w:rsid w:val="004349F3"/>
    <w:rsid w:val="00434EF2"/>
    <w:rsid w:val="00435AAD"/>
    <w:rsid w:val="004366BD"/>
    <w:rsid w:val="004403CC"/>
    <w:rsid w:val="00447E2D"/>
    <w:rsid w:val="00452707"/>
    <w:rsid w:val="00452995"/>
    <w:rsid w:val="00453E80"/>
    <w:rsid w:val="004557EA"/>
    <w:rsid w:val="0046171F"/>
    <w:rsid w:val="00461E86"/>
    <w:rsid w:val="00462C28"/>
    <w:rsid w:val="00466F6B"/>
    <w:rsid w:val="0047184B"/>
    <w:rsid w:val="0047215A"/>
    <w:rsid w:val="00472B5C"/>
    <w:rsid w:val="00474086"/>
    <w:rsid w:val="004746AD"/>
    <w:rsid w:val="00480C99"/>
    <w:rsid w:val="00481AA1"/>
    <w:rsid w:val="00486ACE"/>
    <w:rsid w:val="004879E9"/>
    <w:rsid w:val="0049052E"/>
    <w:rsid w:val="00491336"/>
    <w:rsid w:val="004922E6"/>
    <w:rsid w:val="00493E58"/>
    <w:rsid w:val="004A15BE"/>
    <w:rsid w:val="004A3B02"/>
    <w:rsid w:val="004B1CC0"/>
    <w:rsid w:val="004B2FB7"/>
    <w:rsid w:val="004B3632"/>
    <w:rsid w:val="004B3BC6"/>
    <w:rsid w:val="004B4772"/>
    <w:rsid w:val="004B7FA3"/>
    <w:rsid w:val="004C0B95"/>
    <w:rsid w:val="004C2A31"/>
    <w:rsid w:val="004D01E9"/>
    <w:rsid w:val="004D0255"/>
    <w:rsid w:val="004D43AB"/>
    <w:rsid w:val="004D4470"/>
    <w:rsid w:val="004D52B8"/>
    <w:rsid w:val="004D73CD"/>
    <w:rsid w:val="004D7405"/>
    <w:rsid w:val="004D7DC3"/>
    <w:rsid w:val="004D7DF4"/>
    <w:rsid w:val="004E18EE"/>
    <w:rsid w:val="004E2554"/>
    <w:rsid w:val="004E29ED"/>
    <w:rsid w:val="004E3DB7"/>
    <w:rsid w:val="004E64BA"/>
    <w:rsid w:val="004F1368"/>
    <w:rsid w:val="004F18BA"/>
    <w:rsid w:val="004F2C1B"/>
    <w:rsid w:val="004F33AD"/>
    <w:rsid w:val="004F35BF"/>
    <w:rsid w:val="004F4487"/>
    <w:rsid w:val="004F6CA0"/>
    <w:rsid w:val="00501EBD"/>
    <w:rsid w:val="00503B9A"/>
    <w:rsid w:val="00504746"/>
    <w:rsid w:val="00507D9E"/>
    <w:rsid w:val="00511488"/>
    <w:rsid w:val="005115A1"/>
    <w:rsid w:val="005116B4"/>
    <w:rsid w:val="005132A1"/>
    <w:rsid w:val="0052322D"/>
    <w:rsid w:val="005239CE"/>
    <w:rsid w:val="00526EAB"/>
    <w:rsid w:val="00530E30"/>
    <w:rsid w:val="00533DCB"/>
    <w:rsid w:val="00534C69"/>
    <w:rsid w:val="0053531F"/>
    <w:rsid w:val="00536AF3"/>
    <w:rsid w:val="0054219B"/>
    <w:rsid w:val="00543EB0"/>
    <w:rsid w:val="00544F51"/>
    <w:rsid w:val="00546AFF"/>
    <w:rsid w:val="0055388E"/>
    <w:rsid w:val="0056120C"/>
    <w:rsid w:val="00561ADF"/>
    <w:rsid w:val="005620B2"/>
    <w:rsid w:val="00562D6F"/>
    <w:rsid w:val="00565310"/>
    <w:rsid w:val="00565B04"/>
    <w:rsid w:val="00574E20"/>
    <w:rsid w:val="00577D60"/>
    <w:rsid w:val="00580CA2"/>
    <w:rsid w:val="0058196F"/>
    <w:rsid w:val="00581EF0"/>
    <w:rsid w:val="005821D2"/>
    <w:rsid w:val="00582EE1"/>
    <w:rsid w:val="0058384E"/>
    <w:rsid w:val="00585A39"/>
    <w:rsid w:val="0058731B"/>
    <w:rsid w:val="00591C3F"/>
    <w:rsid w:val="00594FEF"/>
    <w:rsid w:val="005952ED"/>
    <w:rsid w:val="0059581F"/>
    <w:rsid w:val="00595D9F"/>
    <w:rsid w:val="005A1E1D"/>
    <w:rsid w:val="005A23AB"/>
    <w:rsid w:val="005A265D"/>
    <w:rsid w:val="005A49A3"/>
    <w:rsid w:val="005A4B38"/>
    <w:rsid w:val="005B1527"/>
    <w:rsid w:val="005B335F"/>
    <w:rsid w:val="005B35A8"/>
    <w:rsid w:val="005B53FE"/>
    <w:rsid w:val="005B5BF0"/>
    <w:rsid w:val="005B6AA4"/>
    <w:rsid w:val="005B7474"/>
    <w:rsid w:val="005C22F9"/>
    <w:rsid w:val="005C2877"/>
    <w:rsid w:val="005C3D97"/>
    <w:rsid w:val="005C7E7D"/>
    <w:rsid w:val="005D30D8"/>
    <w:rsid w:val="005D7273"/>
    <w:rsid w:val="005D78E1"/>
    <w:rsid w:val="005E3D3D"/>
    <w:rsid w:val="005E407F"/>
    <w:rsid w:val="005E4092"/>
    <w:rsid w:val="005E582E"/>
    <w:rsid w:val="005E6012"/>
    <w:rsid w:val="005F1A2B"/>
    <w:rsid w:val="005F59A0"/>
    <w:rsid w:val="005F6C09"/>
    <w:rsid w:val="00602416"/>
    <w:rsid w:val="00602FDD"/>
    <w:rsid w:val="006043B6"/>
    <w:rsid w:val="006053EF"/>
    <w:rsid w:val="006062EE"/>
    <w:rsid w:val="00606F53"/>
    <w:rsid w:val="00610323"/>
    <w:rsid w:val="00610E17"/>
    <w:rsid w:val="006152B1"/>
    <w:rsid w:val="00615909"/>
    <w:rsid w:val="006163A2"/>
    <w:rsid w:val="00617AD2"/>
    <w:rsid w:val="006219A4"/>
    <w:rsid w:val="00622DC7"/>
    <w:rsid w:val="006242EA"/>
    <w:rsid w:val="006247A7"/>
    <w:rsid w:val="006258DB"/>
    <w:rsid w:val="0062594C"/>
    <w:rsid w:val="006261AB"/>
    <w:rsid w:val="00627E13"/>
    <w:rsid w:val="00631BF5"/>
    <w:rsid w:val="006329D4"/>
    <w:rsid w:val="00633B35"/>
    <w:rsid w:val="00634CEA"/>
    <w:rsid w:val="00642D3A"/>
    <w:rsid w:val="00646336"/>
    <w:rsid w:val="00650FA8"/>
    <w:rsid w:val="00656851"/>
    <w:rsid w:val="0066021A"/>
    <w:rsid w:val="00661669"/>
    <w:rsid w:val="0066255F"/>
    <w:rsid w:val="00665CE7"/>
    <w:rsid w:val="006707DE"/>
    <w:rsid w:val="00671179"/>
    <w:rsid w:val="0067145F"/>
    <w:rsid w:val="006715A3"/>
    <w:rsid w:val="00671B29"/>
    <w:rsid w:val="0067323D"/>
    <w:rsid w:val="00675AF9"/>
    <w:rsid w:val="00676EE9"/>
    <w:rsid w:val="006772D9"/>
    <w:rsid w:val="00677C2C"/>
    <w:rsid w:val="006847B9"/>
    <w:rsid w:val="00684D31"/>
    <w:rsid w:val="006853BB"/>
    <w:rsid w:val="006855A8"/>
    <w:rsid w:val="006856F0"/>
    <w:rsid w:val="00686CE3"/>
    <w:rsid w:val="00687132"/>
    <w:rsid w:val="00687512"/>
    <w:rsid w:val="0069015A"/>
    <w:rsid w:val="006909E6"/>
    <w:rsid w:val="00697A16"/>
    <w:rsid w:val="006A4674"/>
    <w:rsid w:val="006A643D"/>
    <w:rsid w:val="006B28B1"/>
    <w:rsid w:val="006B2B57"/>
    <w:rsid w:val="006B6FD3"/>
    <w:rsid w:val="006C305C"/>
    <w:rsid w:val="006C4AFB"/>
    <w:rsid w:val="006C6BCC"/>
    <w:rsid w:val="006C721B"/>
    <w:rsid w:val="006D0429"/>
    <w:rsid w:val="006D2D5F"/>
    <w:rsid w:val="006D4A94"/>
    <w:rsid w:val="006D5D95"/>
    <w:rsid w:val="006E02C2"/>
    <w:rsid w:val="006E0EFD"/>
    <w:rsid w:val="006E1FEC"/>
    <w:rsid w:val="006E2A95"/>
    <w:rsid w:val="006E30AD"/>
    <w:rsid w:val="006E453E"/>
    <w:rsid w:val="006E78A0"/>
    <w:rsid w:val="006F10B8"/>
    <w:rsid w:val="006F5741"/>
    <w:rsid w:val="006F6B9D"/>
    <w:rsid w:val="00700F93"/>
    <w:rsid w:val="007049A2"/>
    <w:rsid w:val="00704DF7"/>
    <w:rsid w:val="007056A1"/>
    <w:rsid w:val="00706D09"/>
    <w:rsid w:val="00712595"/>
    <w:rsid w:val="00713670"/>
    <w:rsid w:val="00713ABF"/>
    <w:rsid w:val="00714F6B"/>
    <w:rsid w:val="00715101"/>
    <w:rsid w:val="00715F30"/>
    <w:rsid w:val="00725DBA"/>
    <w:rsid w:val="00732F76"/>
    <w:rsid w:val="00733634"/>
    <w:rsid w:val="00735BD5"/>
    <w:rsid w:val="0073627C"/>
    <w:rsid w:val="00736C43"/>
    <w:rsid w:val="007402B5"/>
    <w:rsid w:val="00743976"/>
    <w:rsid w:val="007444E7"/>
    <w:rsid w:val="00751C6F"/>
    <w:rsid w:val="0075491C"/>
    <w:rsid w:val="007600FE"/>
    <w:rsid w:val="007603D3"/>
    <w:rsid w:val="00760607"/>
    <w:rsid w:val="0076133E"/>
    <w:rsid w:val="00764FA5"/>
    <w:rsid w:val="007664B6"/>
    <w:rsid w:val="007667E6"/>
    <w:rsid w:val="0077098C"/>
    <w:rsid w:val="00771F87"/>
    <w:rsid w:val="0077499E"/>
    <w:rsid w:val="00775BFB"/>
    <w:rsid w:val="00780CBF"/>
    <w:rsid w:val="00783FA7"/>
    <w:rsid w:val="0078562B"/>
    <w:rsid w:val="00785A39"/>
    <w:rsid w:val="00787CA3"/>
    <w:rsid w:val="00794218"/>
    <w:rsid w:val="0079477B"/>
    <w:rsid w:val="007A00BD"/>
    <w:rsid w:val="007A07FC"/>
    <w:rsid w:val="007A1B73"/>
    <w:rsid w:val="007A3FE2"/>
    <w:rsid w:val="007A5846"/>
    <w:rsid w:val="007A66B1"/>
    <w:rsid w:val="007B0937"/>
    <w:rsid w:val="007B2C2C"/>
    <w:rsid w:val="007B5F9A"/>
    <w:rsid w:val="007B7202"/>
    <w:rsid w:val="007C03E0"/>
    <w:rsid w:val="007C07FB"/>
    <w:rsid w:val="007C0DB1"/>
    <w:rsid w:val="007C37FA"/>
    <w:rsid w:val="007D453F"/>
    <w:rsid w:val="007D6DAB"/>
    <w:rsid w:val="007E1F16"/>
    <w:rsid w:val="007F03D1"/>
    <w:rsid w:val="007F18F9"/>
    <w:rsid w:val="007F3C9C"/>
    <w:rsid w:val="007F4949"/>
    <w:rsid w:val="007F4AC8"/>
    <w:rsid w:val="007F6199"/>
    <w:rsid w:val="007F7553"/>
    <w:rsid w:val="007F7BB3"/>
    <w:rsid w:val="008008C5"/>
    <w:rsid w:val="008027F9"/>
    <w:rsid w:val="00812783"/>
    <w:rsid w:val="008129D7"/>
    <w:rsid w:val="0081324B"/>
    <w:rsid w:val="008177C3"/>
    <w:rsid w:val="00821770"/>
    <w:rsid w:val="00823FB9"/>
    <w:rsid w:val="008251EF"/>
    <w:rsid w:val="00826AF1"/>
    <w:rsid w:val="00831B8D"/>
    <w:rsid w:val="00832351"/>
    <w:rsid w:val="00832C73"/>
    <w:rsid w:val="008330BE"/>
    <w:rsid w:val="008352F4"/>
    <w:rsid w:val="008361B3"/>
    <w:rsid w:val="008378F8"/>
    <w:rsid w:val="00840898"/>
    <w:rsid w:val="00841719"/>
    <w:rsid w:val="00841C06"/>
    <w:rsid w:val="00842149"/>
    <w:rsid w:val="00842D86"/>
    <w:rsid w:val="008455AE"/>
    <w:rsid w:val="00846978"/>
    <w:rsid w:val="00846B22"/>
    <w:rsid w:val="00850FD3"/>
    <w:rsid w:val="00854842"/>
    <w:rsid w:val="00854C21"/>
    <w:rsid w:val="00855BA8"/>
    <w:rsid w:val="00855CD9"/>
    <w:rsid w:val="0085681F"/>
    <w:rsid w:val="00860259"/>
    <w:rsid w:val="00863A5C"/>
    <w:rsid w:val="00873CAC"/>
    <w:rsid w:val="00873CD1"/>
    <w:rsid w:val="008741DF"/>
    <w:rsid w:val="008829CF"/>
    <w:rsid w:val="008847A3"/>
    <w:rsid w:val="0089228F"/>
    <w:rsid w:val="00892314"/>
    <w:rsid w:val="0089416E"/>
    <w:rsid w:val="00894400"/>
    <w:rsid w:val="008A08DE"/>
    <w:rsid w:val="008A1F89"/>
    <w:rsid w:val="008A220D"/>
    <w:rsid w:val="008A27D3"/>
    <w:rsid w:val="008A4E42"/>
    <w:rsid w:val="008A4E59"/>
    <w:rsid w:val="008A51C3"/>
    <w:rsid w:val="008A5D75"/>
    <w:rsid w:val="008A6A6D"/>
    <w:rsid w:val="008A6AF0"/>
    <w:rsid w:val="008A7EDC"/>
    <w:rsid w:val="008B1298"/>
    <w:rsid w:val="008B1AD6"/>
    <w:rsid w:val="008B255E"/>
    <w:rsid w:val="008B5BC5"/>
    <w:rsid w:val="008C05D0"/>
    <w:rsid w:val="008C0D93"/>
    <w:rsid w:val="008C3D2D"/>
    <w:rsid w:val="008C7004"/>
    <w:rsid w:val="008C7B93"/>
    <w:rsid w:val="008D000D"/>
    <w:rsid w:val="008D0072"/>
    <w:rsid w:val="008D4DF0"/>
    <w:rsid w:val="008D4EB4"/>
    <w:rsid w:val="008D63FA"/>
    <w:rsid w:val="008D7527"/>
    <w:rsid w:val="008E5F16"/>
    <w:rsid w:val="008F2984"/>
    <w:rsid w:val="008F31AB"/>
    <w:rsid w:val="008F4008"/>
    <w:rsid w:val="008F40C8"/>
    <w:rsid w:val="008F5D29"/>
    <w:rsid w:val="008F7F7B"/>
    <w:rsid w:val="009002D7"/>
    <w:rsid w:val="00900BAB"/>
    <w:rsid w:val="0090166C"/>
    <w:rsid w:val="00910809"/>
    <w:rsid w:val="0091215C"/>
    <w:rsid w:val="00912816"/>
    <w:rsid w:val="0091355E"/>
    <w:rsid w:val="00921095"/>
    <w:rsid w:val="009238B1"/>
    <w:rsid w:val="00926720"/>
    <w:rsid w:val="0092736A"/>
    <w:rsid w:val="0094380B"/>
    <w:rsid w:val="00944E75"/>
    <w:rsid w:val="00946BC7"/>
    <w:rsid w:val="009511D6"/>
    <w:rsid w:val="00952191"/>
    <w:rsid w:val="0095515A"/>
    <w:rsid w:val="0095659C"/>
    <w:rsid w:val="00957C9B"/>
    <w:rsid w:val="00957E2D"/>
    <w:rsid w:val="00960250"/>
    <w:rsid w:val="00960BA3"/>
    <w:rsid w:val="00963CA1"/>
    <w:rsid w:val="00963F52"/>
    <w:rsid w:val="00965CC3"/>
    <w:rsid w:val="009749F1"/>
    <w:rsid w:val="00974ECC"/>
    <w:rsid w:val="00976598"/>
    <w:rsid w:val="00982D2F"/>
    <w:rsid w:val="009854B1"/>
    <w:rsid w:val="0099292E"/>
    <w:rsid w:val="00996781"/>
    <w:rsid w:val="00997499"/>
    <w:rsid w:val="009A0DA6"/>
    <w:rsid w:val="009A1276"/>
    <w:rsid w:val="009A2A96"/>
    <w:rsid w:val="009A2D40"/>
    <w:rsid w:val="009A33CA"/>
    <w:rsid w:val="009A34B6"/>
    <w:rsid w:val="009B14D0"/>
    <w:rsid w:val="009B2865"/>
    <w:rsid w:val="009B354D"/>
    <w:rsid w:val="009B7AA2"/>
    <w:rsid w:val="009C1D13"/>
    <w:rsid w:val="009C4896"/>
    <w:rsid w:val="009C6F88"/>
    <w:rsid w:val="009C7D03"/>
    <w:rsid w:val="009D15E4"/>
    <w:rsid w:val="009D37C2"/>
    <w:rsid w:val="009D40D5"/>
    <w:rsid w:val="009D41EA"/>
    <w:rsid w:val="009D4CBC"/>
    <w:rsid w:val="009D593B"/>
    <w:rsid w:val="009D5950"/>
    <w:rsid w:val="009D6745"/>
    <w:rsid w:val="009E0357"/>
    <w:rsid w:val="009E1A35"/>
    <w:rsid w:val="009E1C03"/>
    <w:rsid w:val="009E1D7B"/>
    <w:rsid w:val="009E3AD8"/>
    <w:rsid w:val="009E41E4"/>
    <w:rsid w:val="009F399F"/>
    <w:rsid w:val="009F42E9"/>
    <w:rsid w:val="009F49B0"/>
    <w:rsid w:val="009F4AB6"/>
    <w:rsid w:val="009F559E"/>
    <w:rsid w:val="009F60B9"/>
    <w:rsid w:val="009F7C0E"/>
    <w:rsid w:val="00A037FF"/>
    <w:rsid w:val="00A045B3"/>
    <w:rsid w:val="00A05FD1"/>
    <w:rsid w:val="00A137F4"/>
    <w:rsid w:val="00A14485"/>
    <w:rsid w:val="00A16418"/>
    <w:rsid w:val="00A2037D"/>
    <w:rsid w:val="00A24E62"/>
    <w:rsid w:val="00A3070D"/>
    <w:rsid w:val="00A315D0"/>
    <w:rsid w:val="00A34847"/>
    <w:rsid w:val="00A3729A"/>
    <w:rsid w:val="00A42B61"/>
    <w:rsid w:val="00A43651"/>
    <w:rsid w:val="00A43B75"/>
    <w:rsid w:val="00A440DD"/>
    <w:rsid w:val="00A45105"/>
    <w:rsid w:val="00A50153"/>
    <w:rsid w:val="00A51D3B"/>
    <w:rsid w:val="00A56558"/>
    <w:rsid w:val="00A61FD9"/>
    <w:rsid w:val="00A62871"/>
    <w:rsid w:val="00A642BE"/>
    <w:rsid w:val="00A67DF5"/>
    <w:rsid w:val="00A67ECA"/>
    <w:rsid w:val="00A72E34"/>
    <w:rsid w:val="00A746C2"/>
    <w:rsid w:val="00A75902"/>
    <w:rsid w:val="00A8365E"/>
    <w:rsid w:val="00A86B50"/>
    <w:rsid w:val="00A8726B"/>
    <w:rsid w:val="00A94506"/>
    <w:rsid w:val="00A9757C"/>
    <w:rsid w:val="00AA0B9E"/>
    <w:rsid w:val="00AA3A72"/>
    <w:rsid w:val="00AA48E0"/>
    <w:rsid w:val="00AA4DD4"/>
    <w:rsid w:val="00AB09AE"/>
    <w:rsid w:val="00AB15CF"/>
    <w:rsid w:val="00AB20E2"/>
    <w:rsid w:val="00AB237D"/>
    <w:rsid w:val="00AB6F9F"/>
    <w:rsid w:val="00AC03FE"/>
    <w:rsid w:val="00AC22DB"/>
    <w:rsid w:val="00AC3E4C"/>
    <w:rsid w:val="00AC6A12"/>
    <w:rsid w:val="00AC7FAC"/>
    <w:rsid w:val="00AD1381"/>
    <w:rsid w:val="00AD32AE"/>
    <w:rsid w:val="00AD32FE"/>
    <w:rsid w:val="00AD38E3"/>
    <w:rsid w:val="00AE0ABA"/>
    <w:rsid w:val="00AE0B66"/>
    <w:rsid w:val="00AE457D"/>
    <w:rsid w:val="00AF2476"/>
    <w:rsid w:val="00AF3AD1"/>
    <w:rsid w:val="00AF598F"/>
    <w:rsid w:val="00AF7D7B"/>
    <w:rsid w:val="00B06741"/>
    <w:rsid w:val="00B10430"/>
    <w:rsid w:val="00B140F4"/>
    <w:rsid w:val="00B154D3"/>
    <w:rsid w:val="00B1562E"/>
    <w:rsid w:val="00B16496"/>
    <w:rsid w:val="00B17DB5"/>
    <w:rsid w:val="00B24BA9"/>
    <w:rsid w:val="00B26F11"/>
    <w:rsid w:val="00B301CE"/>
    <w:rsid w:val="00B332BA"/>
    <w:rsid w:val="00B3454D"/>
    <w:rsid w:val="00B34B57"/>
    <w:rsid w:val="00B37379"/>
    <w:rsid w:val="00B40BCC"/>
    <w:rsid w:val="00B415A6"/>
    <w:rsid w:val="00B418A5"/>
    <w:rsid w:val="00B42146"/>
    <w:rsid w:val="00B43EC5"/>
    <w:rsid w:val="00B4596D"/>
    <w:rsid w:val="00B45AC6"/>
    <w:rsid w:val="00B4677F"/>
    <w:rsid w:val="00B517F2"/>
    <w:rsid w:val="00B51DFC"/>
    <w:rsid w:val="00B533FD"/>
    <w:rsid w:val="00B540F3"/>
    <w:rsid w:val="00B559C5"/>
    <w:rsid w:val="00B55DCE"/>
    <w:rsid w:val="00B57562"/>
    <w:rsid w:val="00B647A3"/>
    <w:rsid w:val="00B66250"/>
    <w:rsid w:val="00B66CE3"/>
    <w:rsid w:val="00B670C2"/>
    <w:rsid w:val="00B67502"/>
    <w:rsid w:val="00B70EFD"/>
    <w:rsid w:val="00B716C7"/>
    <w:rsid w:val="00B72ECE"/>
    <w:rsid w:val="00B741D4"/>
    <w:rsid w:val="00B75739"/>
    <w:rsid w:val="00B76F28"/>
    <w:rsid w:val="00B8099F"/>
    <w:rsid w:val="00B83504"/>
    <w:rsid w:val="00B84B72"/>
    <w:rsid w:val="00B865B2"/>
    <w:rsid w:val="00B90AFC"/>
    <w:rsid w:val="00B90D66"/>
    <w:rsid w:val="00BA3E77"/>
    <w:rsid w:val="00BA48A7"/>
    <w:rsid w:val="00BA7D1D"/>
    <w:rsid w:val="00BA7D72"/>
    <w:rsid w:val="00BB13C2"/>
    <w:rsid w:val="00BB1496"/>
    <w:rsid w:val="00BB2103"/>
    <w:rsid w:val="00BB65E4"/>
    <w:rsid w:val="00BB6B16"/>
    <w:rsid w:val="00BB6DC4"/>
    <w:rsid w:val="00BB7EB7"/>
    <w:rsid w:val="00BC13DC"/>
    <w:rsid w:val="00BC1656"/>
    <w:rsid w:val="00BC275D"/>
    <w:rsid w:val="00BC389D"/>
    <w:rsid w:val="00BC4A94"/>
    <w:rsid w:val="00BC5585"/>
    <w:rsid w:val="00BC6BC9"/>
    <w:rsid w:val="00BD21E6"/>
    <w:rsid w:val="00BD593A"/>
    <w:rsid w:val="00BD5E4D"/>
    <w:rsid w:val="00BD711E"/>
    <w:rsid w:val="00BE2238"/>
    <w:rsid w:val="00BE33F4"/>
    <w:rsid w:val="00BE6F63"/>
    <w:rsid w:val="00BF0128"/>
    <w:rsid w:val="00BF08A3"/>
    <w:rsid w:val="00BF32CE"/>
    <w:rsid w:val="00BF50C0"/>
    <w:rsid w:val="00BF5DA3"/>
    <w:rsid w:val="00BF61D0"/>
    <w:rsid w:val="00C01EA8"/>
    <w:rsid w:val="00C050BB"/>
    <w:rsid w:val="00C059D5"/>
    <w:rsid w:val="00C07A56"/>
    <w:rsid w:val="00C104E6"/>
    <w:rsid w:val="00C11469"/>
    <w:rsid w:val="00C15A79"/>
    <w:rsid w:val="00C16486"/>
    <w:rsid w:val="00C203E7"/>
    <w:rsid w:val="00C21FE5"/>
    <w:rsid w:val="00C23BDD"/>
    <w:rsid w:val="00C24480"/>
    <w:rsid w:val="00C253D2"/>
    <w:rsid w:val="00C26BDB"/>
    <w:rsid w:val="00C345D3"/>
    <w:rsid w:val="00C37ACE"/>
    <w:rsid w:val="00C400F8"/>
    <w:rsid w:val="00C41122"/>
    <w:rsid w:val="00C424F9"/>
    <w:rsid w:val="00C442C5"/>
    <w:rsid w:val="00C44C4F"/>
    <w:rsid w:val="00C4609C"/>
    <w:rsid w:val="00C55575"/>
    <w:rsid w:val="00C55F0C"/>
    <w:rsid w:val="00C56101"/>
    <w:rsid w:val="00C62538"/>
    <w:rsid w:val="00C63AC4"/>
    <w:rsid w:val="00C64293"/>
    <w:rsid w:val="00C64326"/>
    <w:rsid w:val="00C644AB"/>
    <w:rsid w:val="00C65A5D"/>
    <w:rsid w:val="00C670A6"/>
    <w:rsid w:val="00C70771"/>
    <w:rsid w:val="00C7104E"/>
    <w:rsid w:val="00C72BB9"/>
    <w:rsid w:val="00C739C1"/>
    <w:rsid w:val="00C767DD"/>
    <w:rsid w:val="00C768E4"/>
    <w:rsid w:val="00C81FF9"/>
    <w:rsid w:val="00C83285"/>
    <w:rsid w:val="00C87587"/>
    <w:rsid w:val="00C91BCB"/>
    <w:rsid w:val="00C96735"/>
    <w:rsid w:val="00C967CC"/>
    <w:rsid w:val="00CA0AC6"/>
    <w:rsid w:val="00CA4C5B"/>
    <w:rsid w:val="00CA5101"/>
    <w:rsid w:val="00CA6118"/>
    <w:rsid w:val="00CA74E6"/>
    <w:rsid w:val="00CA7C3F"/>
    <w:rsid w:val="00CB0761"/>
    <w:rsid w:val="00CB188B"/>
    <w:rsid w:val="00CB1FE2"/>
    <w:rsid w:val="00CB2BED"/>
    <w:rsid w:val="00CB5B5A"/>
    <w:rsid w:val="00CB7DFB"/>
    <w:rsid w:val="00CC4172"/>
    <w:rsid w:val="00CC4EE4"/>
    <w:rsid w:val="00CD0486"/>
    <w:rsid w:val="00CD23CA"/>
    <w:rsid w:val="00CD3C61"/>
    <w:rsid w:val="00CD6F2E"/>
    <w:rsid w:val="00CE145F"/>
    <w:rsid w:val="00CE1B04"/>
    <w:rsid w:val="00CE4F98"/>
    <w:rsid w:val="00CE5034"/>
    <w:rsid w:val="00CE5AFD"/>
    <w:rsid w:val="00CE63FB"/>
    <w:rsid w:val="00CE7636"/>
    <w:rsid w:val="00CF0756"/>
    <w:rsid w:val="00CF2EC1"/>
    <w:rsid w:val="00CF38E2"/>
    <w:rsid w:val="00CF4348"/>
    <w:rsid w:val="00D006FB"/>
    <w:rsid w:val="00D01653"/>
    <w:rsid w:val="00D01A51"/>
    <w:rsid w:val="00D03537"/>
    <w:rsid w:val="00D03D04"/>
    <w:rsid w:val="00D0691D"/>
    <w:rsid w:val="00D07B83"/>
    <w:rsid w:val="00D11B5E"/>
    <w:rsid w:val="00D11D15"/>
    <w:rsid w:val="00D12222"/>
    <w:rsid w:val="00D1482A"/>
    <w:rsid w:val="00D16ACA"/>
    <w:rsid w:val="00D22D45"/>
    <w:rsid w:val="00D2517D"/>
    <w:rsid w:val="00D269ED"/>
    <w:rsid w:val="00D3765F"/>
    <w:rsid w:val="00D37B0C"/>
    <w:rsid w:val="00D42138"/>
    <w:rsid w:val="00D433B8"/>
    <w:rsid w:val="00D448FE"/>
    <w:rsid w:val="00D44914"/>
    <w:rsid w:val="00D457C1"/>
    <w:rsid w:val="00D46A03"/>
    <w:rsid w:val="00D50AD3"/>
    <w:rsid w:val="00D53554"/>
    <w:rsid w:val="00D539A5"/>
    <w:rsid w:val="00D5511A"/>
    <w:rsid w:val="00D553A4"/>
    <w:rsid w:val="00D55A08"/>
    <w:rsid w:val="00D567FC"/>
    <w:rsid w:val="00D57BB0"/>
    <w:rsid w:val="00D621A2"/>
    <w:rsid w:val="00D62263"/>
    <w:rsid w:val="00D63C41"/>
    <w:rsid w:val="00D66FE0"/>
    <w:rsid w:val="00D67A98"/>
    <w:rsid w:val="00D70348"/>
    <w:rsid w:val="00D724E0"/>
    <w:rsid w:val="00D74402"/>
    <w:rsid w:val="00D747EC"/>
    <w:rsid w:val="00D7727C"/>
    <w:rsid w:val="00D779D1"/>
    <w:rsid w:val="00D83B73"/>
    <w:rsid w:val="00D83C0E"/>
    <w:rsid w:val="00D86B79"/>
    <w:rsid w:val="00D86ECF"/>
    <w:rsid w:val="00D91860"/>
    <w:rsid w:val="00D91D96"/>
    <w:rsid w:val="00D91F4F"/>
    <w:rsid w:val="00DA5429"/>
    <w:rsid w:val="00DA619B"/>
    <w:rsid w:val="00DA7B72"/>
    <w:rsid w:val="00DB0C6C"/>
    <w:rsid w:val="00DB7667"/>
    <w:rsid w:val="00DC114A"/>
    <w:rsid w:val="00DC2619"/>
    <w:rsid w:val="00DC4C8F"/>
    <w:rsid w:val="00DC52DF"/>
    <w:rsid w:val="00DD3817"/>
    <w:rsid w:val="00DD4241"/>
    <w:rsid w:val="00DD4F8C"/>
    <w:rsid w:val="00DD55C3"/>
    <w:rsid w:val="00DD7113"/>
    <w:rsid w:val="00DE0108"/>
    <w:rsid w:val="00DE088D"/>
    <w:rsid w:val="00DE13FE"/>
    <w:rsid w:val="00DE2765"/>
    <w:rsid w:val="00DE51AD"/>
    <w:rsid w:val="00DE6838"/>
    <w:rsid w:val="00DE6A30"/>
    <w:rsid w:val="00DE6B1F"/>
    <w:rsid w:val="00DE7333"/>
    <w:rsid w:val="00DF676E"/>
    <w:rsid w:val="00E0207B"/>
    <w:rsid w:val="00E05229"/>
    <w:rsid w:val="00E11F22"/>
    <w:rsid w:val="00E125C4"/>
    <w:rsid w:val="00E1331F"/>
    <w:rsid w:val="00E14240"/>
    <w:rsid w:val="00E217E9"/>
    <w:rsid w:val="00E245AE"/>
    <w:rsid w:val="00E3257F"/>
    <w:rsid w:val="00E35E50"/>
    <w:rsid w:val="00E360F1"/>
    <w:rsid w:val="00E36A0E"/>
    <w:rsid w:val="00E37556"/>
    <w:rsid w:val="00E4155F"/>
    <w:rsid w:val="00E455BC"/>
    <w:rsid w:val="00E456F5"/>
    <w:rsid w:val="00E458D0"/>
    <w:rsid w:val="00E461AC"/>
    <w:rsid w:val="00E557E2"/>
    <w:rsid w:val="00E56CC3"/>
    <w:rsid w:val="00E56E5D"/>
    <w:rsid w:val="00E624E4"/>
    <w:rsid w:val="00E643CD"/>
    <w:rsid w:val="00E645A0"/>
    <w:rsid w:val="00E67FCC"/>
    <w:rsid w:val="00E73ABA"/>
    <w:rsid w:val="00E74071"/>
    <w:rsid w:val="00E749FB"/>
    <w:rsid w:val="00E7505B"/>
    <w:rsid w:val="00E77440"/>
    <w:rsid w:val="00E812BD"/>
    <w:rsid w:val="00E86ED5"/>
    <w:rsid w:val="00E87CFF"/>
    <w:rsid w:val="00E90C13"/>
    <w:rsid w:val="00E933A8"/>
    <w:rsid w:val="00E93914"/>
    <w:rsid w:val="00EA578C"/>
    <w:rsid w:val="00EB4274"/>
    <w:rsid w:val="00EB5099"/>
    <w:rsid w:val="00EB5882"/>
    <w:rsid w:val="00EB74D1"/>
    <w:rsid w:val="00EC080B"/>
    <w:rsid w:val="00EC0C7E"/>
    <w:rsid w:val="00EC2D9A"/>
    <w:rsid w:val="00EC7FF4"/>
    <w:rsid w:val="00ED27F9"/>
    <w:rsid w:val="00ED2C4E"/>
    <w:rsid w:val="00ED3C61"/>
    <w:rsid w:val="00ED53AE"/>
    <w:rsid w:val="00ED59F7"/>
    <w:rsid w:val="00ED71D8"/>
    <w:rsid w:val="00EE03D4"/>
    <w:rsid w:val="00EE042E"/>
    <w:rsid w:val="00EE0886"/>
    <w:rsid w:val="00EE1A2A"/>
    <w:rsid w:val="00EE29EB"/>
    <w:rsid w:val="00EE41CC"/>
    <w:rsid w:val="00EF5C73"/>
    <w:rsid w:val="00EF7CC5"/>
    <w:rsid w:val="00F0105B"/>
    <w:rsid w:val="00F035A6"/>
    <w:rsid w:val="00F05CE4"/>
    <w:rsid w:val="00F05D7E"/>
    <w:rsid w:val="00F06AC4"/>
    <w:rsid w:val="00F13210"/>
    <w:rsid w:val="00F152EA"/>
    <w:rsid w:val="00F1756A"/>
    <w:rsid w:val="00F20D3E"/>
    <w:rsid w:val="00F21CE0"/>
    <w:rsid w:val="00F33566"/>
    <w:rsid w:val="00F364C1"/>
    <w:rsid w:val="00F36EA0"/>
    <w:rsid w:val="00F429E4"/>
    <w:rsid w:val="00F53BD9"/>
    <w:rsid w:val="00F566D4"/>
    <w:rsid w:val="00F57200"/>
    <w:rsid w:val="00F615E9"/>
    <w:rsid w:val="00F7273B"/>
    <w:rsid w:val="00F7298B"/>
    <w:rsid w:val="00F73B89"/>
    <w:rsid w:val="00F7433A"/>
    <w:rsid w:val="00F7433E"/>
    <w:rsid w:val="00F77360"/>
    <w:rsid w:val="00F85FB1"/>
    <w:rsid w:val="00F86CB9"/>
    <w:rsid w:val="00F9184F"/>
    <w:rsid w:val="00F9314D"/>
    <w:rsid w:val="00FA1A0B"/>
    <w:rsid w:val="00FA4D35"/>
    <w:rsid w:val="00FA60A2"/>
    <w:rsid w:val="00FA6A2A"/>
    <w:rsid w:val="00FA6D22"/>
    <w:rsid w:val="00FA79DF"/>
    <w:rsid w:val="00FB07A6"/>
    <w:rsid w:val="00FB118B"/>
    <w:rsid w:val="00FB1CBE"/>
    <w:rsid w:val="00FB2722"/>
    <w:rsid w:val="00FB29AE"/>
    <w:rsid w:val="00FB2B87"/>
    <w:rsid w:val="00FB3C41"/>
    <w:rsid w:val="00FB3DEC"/>
    <w:rsid w:val="00FC2AC1"/>
    <w:rsid w:val="00FC5D83"/>
    <w:rsid w:val="00FC721B"/>
    <w:rsid w:val="00FC73A8"/>
    <w:rsid w:val="00FD2C5E"/>
    <w:rsid w:val="00FD4CE9"/>
    <w:rsid w:val="00FD5D3C"/>
    <w:rsid w:val="00FE26F8"/>
    <w:rsid w:val="00FE2DF4"/>
    <w:rsid w:val="00FE463D"/>
    <w:rsid w:val="00FF00F4"/>
    <w:rsid w:val="00FF00FD"/>
    <w:rsid w:val="00FF01C0"/>
    <w:rsid w:val="00FF0F4F"/>
    <w:rsid w:val="00FF52A6"/>
    <w:rsid w:val="00FF6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C4DDC4F"/>
  <w14:defaultImageDpi w14:val="96"/>
  <w15:docId w15:val="{3439250D-4749-4AA4-812F-17B3C332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endnote text" w:semiHidden="1" w:unhideWhenUsed="1"/>
    <w:lsdException w:name="toa heading" w:semiHidden="1" w:unhideWhenUsed="1"/>
    <w:lsdException w:name="List" w:semiHidden="1" w:unhideWhenUsed="1"/>
    <w:lsdException w:name="Title" w:uiPriority="10" w:qFormat="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Strong" w:uiPriority="22"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Arial" w:hAnsi="Arial"/>
      <w:noProof/>
      <w:sz w:val="24"/>
      <w:szCs w:val="24"/>
      <w:lang w:eastAsia="en-US"/>
    </w:rPr>
  </w:style>
  <w:style w:type="paragraph" w:styleId="Ttulo1">
    <w:name w:val="heading 1"/>
    <w:basedOn w:val="Normal"/>
    <w:next w:val="Normal"/>
    <w:link w:val="Ttulo1Char"/>
    <w:uiPriority w:val="9"/>
    <w:qFormat/>
    <w:pPr>
      <w:keepNext/>
      <w:spacing w:after="480" w:line="360" w:lineRule="auto"/>
      <w:outlineLvl w:val="0"/>
    </w:pPr>
    <w:rPr>
      <w:rFonts w:cs="Arial"/>
      <w:b/>
      <w:bCs/>
      <w:caps/>
      <w:sz w:val="32"/>
      <w:szCs w:val="32"/>
    </w:rPr>
  </w:style>
  <w:style w:type="paragraph" w:styleId="Ttulo2">
    <w:name w:val="heading 2"/>
    <w:basedOn w:val="Normal"/>
    <w:next w:val="Normal"/>
    <w:link w:val="Ttulo2Char"/>
    <w:uiPriority w:val="9"/>
    <w:qFormat/>
    <w:pPr>
      <w:keepNext/>
      <w:spacing w:before="240" w:after="60"/>
      <w:outlineLvl w:val="1"/>
    </w:pPr>
    <w:rPr>
      <w:rFonts w:cs="Arial"/>
      <w:b/>
      <w:bCs/>
      <w:i/>
      <w:iCs/>
      <w:sz w:val="28"/>
      <w:szCs w:val="28"/>
    </w:rPr>
  </w:style>
  <w:style w:type="paragraph" w:styleId="Ttulo3">
    <w:name w:val="heading 3"/>
    <w:basedOn w:val="Normal"/>
    <w:next w:val="Normal"/>
    <w:link w:val="Ttulo3Char"/>
    <w:uiPriority w:val="9"/>
    <w:qFormat/>
    <w:pPr>
      <w:keepNext/>
      <w:spacing w:before="240" w:after="60"/>
      <w:outlineLvl w:val="2"/>
    </w:pPr>
    <w:rPr>
      <w:rFonts w:cs="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Pr>
      <w:rFonts w:asciiTheme="majorHAnsi" w:eastAsiaTheme="majorEastAsia" w:hAnsiTheme="majorHAnsi" w:cs="Times New Roman"/>
      <w:b/>
      <w:bCs/>
      <w:noProof/>
      <w:kern w:val="32"/>
      <w:sz w:val="32"/>
      <w:szCs w:val="32"/>
      <w:lang w:eastAsia="en-US"/>
    </w:rPr>
  </w:style>
  <w:style w:type="character" w:customStyle="1" w:styleId="Ttulo2Char">
    <w:name w:val="Título 2 Char"/>
    <w:basedOn w:val="Fontepargpadro"/>
    <w:link w:val="Ttulo2"/>
    <w:uiPriority w:val="9"/>
    <w:semiHidden/>
    <w:locked/>
    <w:rPr>
      <w:rFonts w:asciiTheme="majorHAnsi" w:eastAsiaTheme="majorEastAsia" w:hAnsiTheme="majorHAnsi" w:cs="Times New Roman"/>
      <w:b/>
      <w:bCs/>
      <w:i/>
      <w:iCs/>
      <w:noProof/>
      <w:sz w:val="28"/>
      <w:szCs w:val="28"/>
      <w:lang w:eastAsia="en-US"/>
    </w:rPr>
  </w:style>
  <w:style w:type="character" w:customStyle="1" w:styleId="Ttulo3Char">
    <w:name w:val="Título 3 Char"/>
    <w:basedOn w:val="Fontepargpadro"/>
    <w:link w:val="Ttulo3"/>
    <w:uiPriority w:val="9"/>
    <w:semiHidden/>
    <w:locked/>
    <w:rPr>
      <w:rFonts w:asciiTheme="majorHAnsi" w:eastAsiaTheme="majorEastAsia" w:hAnsiTheme="majorHAnsi" w:cs="Times New Roman"/>
      <w:b/>
      <w:bCs/>
      <w:noProof/>
      <w:sz w:val="26"/>
      <w:szCs w:val="26"/>
      <w:lang w:eastAsia="en-US"/>
    </w:rPr>
  </w:style>
  <w:style w:type="paragraph" w:customStyle="1" w:styleId="Pargrafo">
    <w:name w:val="Parágrafo"/>
    <w:basedOn w:val="Normal"/>
    <w:link w:val="PargrafoChar"/>
    <w:autoRedefine/>
    <w:rsid w:val="00F77360"/>
    <w:pPr>
      <w:tabs>
        <w:tab w:val="left" w:pos="-170"/>
        <w:tab w:val="left" w:pos="0"/>
        <w:tab w:val="left" w:pos="561"/>
      </w:tabs>
      <w:spacing w:line="360" w:lineRule="auto"/>
      <w:ind w:firstLine="561"/>
      <w:jc w:val="both"/>
    </w:pPr>
    <w:rPr>
      <w:rFonts w:ascii="Times New Roman" w:hAnsi="Times New Roman"/>
    </w:rPr>
  </w:style>
  <w:style w:type="paragraph" w:customStyle="1" w:styleId="Alnea">
    <w:name w:val="Alínea"/>
    <w:basedOn w:val="Pargrafo"/>
    <w:pPr>
      <w:numPr>
        <w:numId w:val="1"/>
      </w:numPr>
      <w:tabs>
        <w:tab w:val="clear" w:pos="-170"/>
        <w:tab w:val="clear" w:pos="561"/>
      </w:tabs>
    </w:pPr>
  </w:style>
  <w:style w:type="paragraph" w:customStyle="1" w:styleId="Citao1">
    <w:name w:val="Citação1"/>
    <w:basedOn w:val="Normal"/>
    <w:next w:val="Pargrafo"/>
    <w:pPr>
      <w:spacing w:before="120" w:after="600"/>
      <w:ind w:left="2268"/>
      <w:jc w:val="both"/>
    </w:pPr>
    <w:rPr>
      <w:sz w:val="22"/>
    </w:rPr>
  </w:style>
  <w:style w:type="paragraph" w:customStyle="1" w:styleId="SeoPrimria">
    <w:name w:val="Seção Primária"/>
    <w:basedOn w:val="Normal"/>
    <w:next w:val="Pargrafo"/>
    <w:link w:val="SeoPrimriaChar"/>
    <w:pPr>
      <w:numPr>
        <w:numId w:val="2"/>
      </w:numPr>
      <w:spacing w:after="480" w:line="480" w:lineRule="auto"/>
    </w:pPr>
    <w:rPr>
      <w:b/>
      <w:caps/>
    </w:rPr>
  </w:style>
  <w:style w:type="paragraph" w:customStyle="1" w:styleId="SeoSecundria">
    <w:name w:val="Seção Secundária"/>
    <w:basedOn w:val="Normal"/>
    <w:next w:val="Pargrafo"/>
    <w:pPr>
      <w:spacing w:before="360" w:after="600" w:line="360" w:lineRule="auto"/>
      <w:ind w:left="454" w:hanging="454"/>
    </w:pPr>
    <w:rPr>
      <w:b/>
    </w:rPr>
  </w:style>
  <w:style w:type="paragraph" w:customStyle="1" w:styleId="SeoTerciria">
    <w:name w:val="Seção Terciária"/>
    <w:basedOn w:val="Normal"/>
    <w:next w:val="Pargrafo"/>
    <w:pPr>
      <w:numPr>
        <w:ilvl w:val="2"/>
        <w:numId w:val="2"/>
      </w:numPr>
      <w:spacing w:before="480" w:after="480" w:line="360" w:lineRule="auto"/>
    </w:pPr>
    <w:rPr>
      <w:b/>
    </w:rPr>
  </w:style>
  <w:style w:type="paragraph" w:customStyle="1" w:styleId="Resumo">
    <w:name w:val="Resumo"/>
    <w:basedOn w:val="Normal"/>
    <w:pPr>
      <w:jc w:val="both"/>
    </w:pPr>
  </w:style>
  <w:style w:type="paragraph" w:customStyle="1" w:styleId="Autor">
    <w:name w:val="Autor"/>
    <w:basedOn w:val="Normal"/>
    <w:next w:val="Ttulodotrabalho"/>
    <w:pPr>
      <w:spacing w:before="240" w:line="360" w:lineRule="auto"/>
      <w:jc w:val="center"/>
    </w:pPr>
    <w:rPr>
      <w:b/>
      <w:caps/>
      <w:sz w:val="32"/>
      <w:szCs w:val="32"/>
    </w:rPr>
  </w:style>
  <w:style w:type="paragraph" w:customStyle="1" w:styleId="Ttulodotrabalho">
    <w:name w:val="Título do trabalho"/>
    <w:basedOn w:val="Normal"/>
    <w:pPr>
      <w:spacing w:line="360" w:lineRule="auto"/>
      <w:jc w:val="center"/>
    </w:pPr>
    <w:rPr>
      <w:b/>
      <w:caps/>
      <w:sz w:val="36"/>
      <w:szCs w:val="36"/>
    </w:rPr>
  </w:style>
  <w:style w:type="paragraph" w:customStyle="1" w:styleId="Local">
    <w:name w:val="Local"/>
    <w:basedOn w:val="Normal"/>
    <w:pPr>
      <w:spacing w:line="360" w:lineRule="auto"/>
      <w:jc w:val="center"/>
    </w:pPr>
    <w:rPr>
      <w:sz w:val="28"/>
    </w:rPr>
  </w:style>
  <w:style w:type="paragraph" w:customStyle="1" w:styleId="Referncias">
    <w:name w:val="Referências"/>
    <w:basedOn w:val="Normal"/>
    <w:pPr>
      <w:widowControl/>
      <w:spacing w:after="240"/>
    </w:pPr>
  </w:style>
  <w:style w:type="paragraph" w:customStyle="1" w:styleId="Naturezadotrabalho">
    <w:name w:val="Natureza do trabalho"/>
    <w:basedOn w:val="Normal"/>
    <w:pPr>
      <w:widowControl/>
      <w:tabs>
        <w:tab w:val="left" w:pos="-170"/>
        <w:tab w:val="left" w:pos="8547"/>
      </w:tabs>
      <w:spacing w:line="360" w:lineRule="atLeast"/>
      <w:ind w:left="4536"/>
      <w:jc w:val="both"/>
    </w:pPr>
  </w:style>
  <w:style w:type="paragraph" w:customStyle="1" w:styleId="Dedicatria">
    <w:name w:val="Dedicatória"/>
    <w:basedOn w:val="Normal"/>
    <w:pPr>
      <w:widowControl/>
      <w:autoSpaceDE w:val="0"/>
      <w:autoSpaceDN w:val="0"/>
      <w:adjustRightInd w:val="0"/>
      <w:spacing w:line="360" w:lineRule="auto"/>
      <w:jc w:val="right"/>
    </w:pPr>
    <w:rPr>
      <w:rFonts w:ascii="Comic Sans MS" w:hAnsi="Comic Sans MS" w:cs="Comic Sans MS"/>
      <w:color w:val="000000"/>
    </w:rPr>
  </w:style>
  <w:style w:type="paragraph" w:customStyle="1" w:styleId="TtuloPrePs">
    <w:name w:val="Título Pré e Pós"/>
    <w:basedOn w:val="Normal"/>
    <w:next w:val="Normal"/>
    <w:pPr>
      <w:spacing w:after="480" w:line="480" w:lineRule="auto"/>
      <w:jc w:val="center"/>
    </w:pPr>
    <w:rPr>
      <w:b/>
      <w:caps/>
    </w:rPr>
  </w:style>
  <w:style w:type="paragraph" w:customStyle="1" w:styleId="Agradecimentos">
    <w:name w:val="Agradecimentos"/>
    <w:basedOn w:val="Pargrafo"/>
  </w:style>
  <w:style w:type="paragraph" w:customStyle="1" w:styleId="Sumrio">
    <w:name w:val="Sumário"/>
    <w:basedOn w:val="Normal"/>
    <w:pPr>
      <w:tabs>
        <w:tab w:val="right" w:leader="dot" w:pos="8959"/>
      </w:tabs>
      <w:spacing w:line="360" w:lineRule="auto"/>
      <w:ind w:left="1191" w:hanging="1191"/>
    </w:pPr>
  </w:style>
  <w:style w:type="paragraph" w:styleId="Textodenotaderodap">
    <w:name w:val="footnote text"/>
    <w:basedOn w:val="Normal"/>
    <w:link w:val="TextodenotaderodapChar"/>
    <w:uiPriority w:val="99"/>
    <w:semiHidden/>
    <w:pPr>
      <w:ind w:left="170" w:hanging="170"/>
    </w:pPr>
    <w:rPr>
      <w:sz w:val="20"/>
      <w:szCs w:val="20"/>
    </w:rPr>
  </w:style>
  <w:style w:type="character" w:customStyle="1" w:styleId="TextodenotaderodapChar">
    <w:name w:val="Texto de nota de rodapé Char"/>
    <w:basedOn w:val="Fontepargpadro"/>
    <w:link w:val="Textodenotaderodap"/>
    <w:uiPriority w:val="99"/>
    <w:semiHidden/>
    <w:locked/>
    <w:rPr>
      <w:rFonts w:ascii="Arial" w:hAnsi="Arial" w:cs="Times New Roman"/>
      <w:noProof/>
      <w:lang w:eastAsia="en-US"/>
    </w:rPr>
  </w:style>
  <w:style w:type="paragraph" w:customStyle="1" w:styleId="FichaCatalogrfica">
    <w:name w:val="Ficha Catalográfica"/>
    <w:basedOn w:val="Normal"/>
    <w:rPr>
      <w:sz w:val="20"/>
      <w:szCs w:val="20"/>
    </w:rPr>
  </w:style>
  <w:style w:type="paragraph" w:styleId="Subttulo">
    <w:name w:val="Subtitle"/>
    <w:basedOn w:val="Normal"/>
    <w:link w:val="SubttuloChar"/>
    <w:uiPriority w:val="11"/>
    <w:qFormat/>
    <w:pPr>
      <w:spacing w:line="360" w:lineRule="auto"/>
      <w:jc w:val="center"/>
      <w:outlineLvl w:val="1"/>
    </w:pPr>
    <w:rPr>
      <w:rFonts w:cs="Arial"/>
      <w:b/>
      <w:smallCaps/>
      <w:sz w:val="32"/>
      <w:szCs w:val="32"/>
    </w:rPr>
  </w:style>
  <w:style w:type="character" w:customStyle="1" w:styleId="SubttuloChar">
    <w:name w:val="Subtítulo Char"/>
    <w:basedOn w:val="Fontepargpadro"/>
    <w:link w:val="Subttulo"/>
    <w:uiPriority w:val="11"/>
    <w:locked/>
    <w:rPr>
      <w:rFonts w:asciiTheme="majorHAnsi" w:eastAsiaTheme="majorEastAsia" w:hAnsiTheme="majorHAnsi" w:cs="Times New Roman"/>
      <w:noProof/>
      <w:sz w:val="24"/>
      <w:szCs w:val="24"/>
      <w:lang w:eastAsia="en-US"/>
    </w:rPr>
  </w:style>
  <w:style w:type="character" w:styleId="Refdenotaderodap">
    <w:name w:val="footnote reference"/>
    <w:basedOn w:val="Fontepargpadro"/>
    <w:uiPriority w:val="99"/>
    <w:semiHidden/>
    <w:rPr>
      <w:rFonts w:cs="Times New Roman"/>
      <w:vertAlign w:val="superscript"/>
    </w:rPr>
  </w:style>
  <w:style w:type="paragraph" w:customStyle="1" w:styleId="EstiloRefernciasItlico">
    <w:name w:val="Estilo Referências + Itálico"/>
    <w:basedOn w:val="Referncias"/>
    <w:semiHidden/>
    <w:pPr>
      <w:widowControl w:val="0"/>
    </w:pPr>
    <w:rPr>
      <w:i/>
      <w:iCs/>
      <w:color w:val="000000"/>
    </w:rPr>
  </w:style>
  <w:style w:type="character" w:customStyle="1" w:styleId="RefernciasChar">
    <w:name w:val="Referências Char"/>
    <w:rPr>
      <w:rFonts w:ascii="Arial" w:hAnsi="Arial"/>
      <w:sz w:val="24"/>
      <w:lang w:val="pt-BR" w:eastAsia="pt-BR"/>
    </w:rPr>
  </w:style>
  <w:style w:type="character" w:customStyle="1" w:styleId="EstiloRefernciasItlicoChar">
    <w:name w:val="Estilo Referências + Itálico Char"/>
    <w:rPr>
      <w:rFonts w:ascii="Arial" w:hAnsi="Arial"/>
      <w:i/>
      <w:color w:val="000000"/>
      <w:sz w:val="24"/>
      <w:lang w:val="pt-BR" w:eastAsia="pt-BR"/>
    </w:rPr>
  </w:style>
  <w:style w:type="paragraph" w:styleId="Cabealho">
    <w:name w:val="header"/>
    <w:basedOn w:val="Normal"/>
    <w:link w:val="CabealhoChar"/>
    <w:uiPriority w:val="99"/>
    <w:pPr>
      <w:tabs>
        <w:tab w:val="center" w:pos="4419"/>
        <w:tab w:val="right" w:pos="8838"/>
      </w:tabs>
    </w:pPr>
  </w:style>
  <w:style w:type="character" w:customStyle="1" w:styleId="CabealhoChar">
    <w:name w:val="Cabeçalho Char"/>
    <w:basedOn w:val="Fontepargpadro"/>
    <w:link w:val="Cabealho"/>
    <w:uiPriority w:val="99"/>
    <w:locked/>
    <w:rPr>
      <w:rFonts w:ascii="Arial" w:hAnsi="Arial" w:cs="Times New Roman"/>
      <w:noProof/>
      <w:sz w:val="24"/>
      <w:szCs w:val="24"/>
      <w:lang w:eastAsia="en-US"/>
    </w:rPr>
  </w:style>
  <w:style w:type="paragraph" w:styleId="Rodap">
    <w:name w:val="footer"/>
    <w:basedOn w:val="Normal"/>
    <w:link w:val="RodapChar"/>
    <w:uiPriority w:val="99"/>
    <w:semiHidden/>
    <w:pPr>
      <w:tabs>
        <w:tab w:val="center" w:pos="4419"/>
        <w:tab w:val="right" w:pos="8838"/>
      </w:tabs>
    </w:pPr>
  </w:style>
  <w:style w:type="character" w:customStyle="1" w:styleId="RodapChar">
    <w:name w:val="Rodapé Char"/>
    <w:basedOn w:val="Fontepargpadro"/>
    <w:link w:val="Rodap"/>
    <w:uiPriority w:val="99"/>
    <w:semiHidden/>
    <w:locked/>
    <w:rPr>
      <w:rFonts w:ascii="Arial" w:hAnsi="Arial" w:cs="Times New Roman"/>
      <w:noProof/>
      <w:sz w:val="24"/>
      <w:szCs w:val="24"/>
      <w:lang w:eastAsia="en-US"/>
    </w:rPr>
  </w:style>
  <w:style w:type="character" w:styleId="Nmerodepgina">
    <w:name w:val="page number"/>
    <w:basedOn w:val="Fontepargpadro"/>
    <w:uiPriority w:val="99"/>
    <w:semiHidden/>
    <w:rPr>
      <w:rFonts w:ascii="Arial" w:hAnsi="Arial" w:cs="Times New Roman"/>
      <w:sz w:val="20"/>
    </w:rPr>
  </w:style>
  <w:style w:type="paragraph" w:styleId="Textodebalo">
    <w:name w:val="Balloon Text"/>
    <w:basedOn w:val="Normal"/>
    <w:link w:val="TextodebaloChar"/>
    <w:uiPriority w:val="99"/>
    <w:semiHidden/>
    <w:unhideWhenUsed/>
    <w:rsid w:val="003C51D9"/>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3C51D9"/>
    <w:rPr>
      <w:rFonts w:ascii="Segoe UI" w:hAnsi="Segoe UI" w:cs="Segoe UI"/>
      <w:noProof/>
      <w:sz w:val="18"/>
      <w:szCs w:val="18"/>
      <w:lang w:eastAsia="en-US"/>
    </w:rPr>
  </w:style>
  <w:style w:type="paragraph" w:customStyle="1" w:styleId="Ttuloprimrio">
    <w:name w:val="Título primário"/>
    <w:basedOn w:val="SeoPrimria"/>
    <w:link w:val="TtuloprimrioChar"/>
    <w:qFormat/>
    <w:rsid w:val="003C51D9"/>
    <w:rPr>
      <w:rFonts w:ascii="Times New Roman" w:hAnsi="Times New Roman"/>
    </w:rPr>
  </w:style>
  <w:style w:type="paragraph" w:styleId="PargrafodaLista">
    <w:name w:val="List Paragraph"/>
    <w:basedOn w:val="Normal"/>
    <w:uiPriority w:val="34"/>
    <w:qFormat/>
    <w:rsid w:val="003C51D9"/>
    <w:pPr>
      <w:ind w:left="708"/>
    </w:pPr>
  </w:style>
  <w:style w:type="character" w:customStyle="1" w:styleId="SeoPrimriaChar">
    <w:name w:val="Seção Primária Char"/>
    <w:basedOn w:val="Fontepargpadro"/>
    <w:link w:val="SeoPrimria"/>
    <w:locked/>
    <w:rsid w:val="003C51D9"/>
    <w:rPr>
      <w:rFonts w:ascii="Arial" w:hAnsi="Arial" w:cs="Times New Roman"/>
      <w:b/>
      <w:caps/>
      <w:noProof/>
      <w:sz w:val="24"/>
      <w:szCs w:val="24"/>
      <w:lang w:eastAsia="en-US"/>
    </w:rPr>
  </w:style>
  <w:style w:type="character" w:customStyle="1" w:styleId="TtuloprimrioChar">
    <w:name w:val="Título primário Char"/>
    <w:basedOn w:val="SeoPrimriaChar"/>
    <w:link w:val="Ttuloprimrio"/>
    <w:locked/>
    <w:rsid w:val="003C51D9"/>
    <w:rPr>
      <w:rFonts w:ascii="Arial" w:hAnsi="Arial" w:cs="Times New Roman"/>
      <w:b/>
      <w:caps/>
      <w:noProof/>
      <w:sz w:val="24"/>
      <w:szCs w:val="24"/>
      <w:lang w:eastAsia="en-US"/>
    </w:rPr>
  </w:style>
  <w:style w:type="paragraph" w:customStyle="1" w:styleId="PargrafoPGDRA">
    <w:name w:val="Parágrafo PGDRA"/>
    <w:basedOn w:val="Pargrafo"/>
    <w:link w:val="PargrafoPGDRAChar"/>
    <w:qFormat/>
    <w:rsid w:val="003C51D9"/>
  </w:style>
  <w:style w:type="character" w:customStyle="1" w:styleId="PargrafoChar">
    <w:name w:val="Parágrafo Char"/>
    <w:basedOn w:val="Fontepargpadro"/>
    <w:link w:val="Pargrafo"/>
    <w:locked/>
    <w:rsid w:val="00F77360"/>
    <w:rPr>
      <w:noProof/>
      <w:sz w:val="24"/>
      <w:szCs w:val="24"/>
      <w:lang w:eastAsia="en-US"/>
    </w:rPr>
  </w:style>
  <w:style w:type="character" w:customStyle="1" w:styleId="PargrafoPGDRAChar">
    <w:name w:val="Parágrafo PGDRA Char"/>
    <w:basedOn w:val="PargrafoChar"/>
    <w:link w:val="PargrafoPGDRA"/>
    <w:locked/>
    <w:rsid w:val="003C51D9"/>
    <w:rPr>
      <w:rFonts w:ascii="Arial" w:hAnsi="Arial" w:cs="Times New Roman"/>
      <w:b w:val="0"/>
      <w:noProof/>
      <w:sz w:val="24"/>
      <w:szCs w:val="24"/>
      <w:lang w:eastAsia="en-US"/>
    </w:rPr>
  </w:style>
  <w:style w:type="character" w:styleId="Hyperlink">
    <w:name w:val="Hyperlink"/>
    <w:basedOn w:val="Fontepargpadro"/>
    <w:uiPriority w:val="99"/>
    <w:rsid w:val="00C07A56"/>
    <w:rPr>
      <w:rFonts w:cs="Times New Roman"/>
      <w:color w:val="0000FF" w:themeColor="hyperlink"/>
      <w:u w:val="single"/>
    </w:rPr>
  </w:style>
  <w:style w:type="character" w:customStyle="1" w:styleId="MenoPendente1">
    <w:name w:val="Menção Pendente1"/>
    <w:basedOn w:val="Fontepargpadro"/>
    <w:uiPriority w:val="99"/>
    <w:semiHidden/>
    <w:unhideWhenUsed/>
    <w:rsid w:val="00C07A56"/>
    <w:rPr>
      <w:rFonts w:cs="Times New Roman"/>
      <w:color w:val="605E5C"/>
      <w:shd w:val="clear" w:color="auto" w:fill="E1DFDD"/>
    </w:rPr>
  </w:style>
  <w:style w:type="table" w:styleId="Tabelacomgrade">
    <w:name w:val="Table Grid"/>
    <w:basedOn w:val="Tabelanormal"/>
    <w:uiPriority w:val="59"/>
    <w:rsid w:val="00577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F1756A"/>
    <w:pPr>
      <w:spacing w:after="200"/>
    </w:pPr>
    <w:rPr>
      <w:i/>
      <w:iCs/>
      <w:color w:val="1F497D" w:themeColor="text2"/>
      <w:sz w:val="18"/>
      <w:szCs w:val="18"/>
    </w:rPr>
  </w:style>
  <w:style w:type="character" w:styleId="Refdecomentrio">
    <w:name w:val="annotation reference"/>
    <w:basedOn w:val="Fontepargpadro"/>
    <w:uiPriority w:val="99"/>
    <w:rsid w:val="00606F53"/>
    <w:rPr>
      <w:sz w:val="16"/>
      <w:szCs w:val="16"/>
    </w:rPr>
  </w:style>
  <w:style w:type="paragraph" w:styleId="Textodecomentrio">
    <w:name w:val="annotation text"/>
    <w:basedOn w:val="Normal"/>
    <w:link w:val="TextodecomentrioChar"/>
    <w:uiPriority w:val="99"/>
    <w:rsid w:val="00606F53"/>
    <w:rPr>
      <w:sz w:val="20"/>
      <w:szCs w:val="20"/>
    </w:rPr>
  </w:style>
  <w:style w:type="character" w:customStyle="1" w:styleId="TextodecomentrioChar">
    <w:name w:val="Texto de comentário Char"/>
    <w:basedOn w:val="Fontepargpadro"/>
    <w:link w:val="Textodecomentrio"/>
    <w:uiPriority w:val="99"/>
    <w:rsid w:val="00606F53"/>
    <w:rPr>
      <w:rFonts w:ascii="Arial" w:hAnsi="Arial"/>
      <w:noProof/>
      <w:lang w:eastAsia="en-US"/>
    </w:rPr>
  </w:style>
  <w:style w:type="paragraph" w:styleId="Assuntodocomentrio">
    <w:name w:val="annotation subject"/>
    <w:basedOn w:val="Textodecomentrio"/>
    <w:next w:val="Textodecomentrio"/>
    <w:link w:val="AssuntodocomentrioChar"/>
    <w:uiPriority w:val="99"/>
    <w:rsid w:val="00606F53"/>
    <w:rPr>
      <w:b/>
      <w:bCs/>
    </w:rPr>
  </w:style>
  <w:style w:type="character" w:customStyle="1" w:styleId="AssuntodocomentrioChar">
    <w:name w:val="Assunto do comentário Char"/>
    <w:basedOn w:val="TextodecomentrioChar"/>
    <w:link w:val="Assuntodocomentrio"/>
    <w:uiPriority w:val="99"/>
    <w:rsid w:val="00606F53"/>
    <w:rPr>
      <w:rFonts w:ascii="Arial" w:hAnsi="Arial"/>
      <w:b/>
      <w:bCs/>
      <w:noProof/>
      <w:lang w:eastAsia="en-US"/>
    </w:rPr>
  </w:style>
  <w:style w:type="paragraph" w:customStyle="1" w:styleId="Default">
    <w:name w:val="Default"/>
    <w:rsid w:val="0076133E"/>
    <w:pPr>
      <w:autoSpaceDE w:val="0"/>
      <w:autoSpaceDN w:val="0"/>
      <w:adjustRightInd w:val="0"/>
    </w:pPr>
    <w:rPr>
      <w:rFonts w:eastAsiaTheme="minorHAnsi"/>
      <w:color w:val="000000"/>
      <w:sz w:val="24"/>
      <w:szCs w:val="24"/>
      <w:lang w:val="en-GB" w:eastAsia="en-US"/>
    </w:rPr>
  </w:style>
  <w:style w:type="character" w:styleId="HiperlinkVisitado">
    <w:name w:val="FollowedHyperlink"/>
    <w:basedOn w:val="Fontepargpadro"/>
    <w:uiPriority w:val="99"/>
    <w:unhideWhenUsed/>
    <w:rsid w:val="00D63C41"/>
    <w:rPr>
      <w:color w:val="954F72"/>
      <w:u w:val="single"/>
    </w:rPr>
  </w:style>
  <w:style w:type="paragraph" w:customStyle="1" w:styleId="msonormal0">
    <w:name w:val="msonormal"/>
    <w:basedOn w:val="Normal"/>
    <w:rsid w:val="00D63C41"/>
    <w:pPr>
      <w:widowControl/>
      <w:spacing w:before="100" w:beforeAutospacing="1" w:after="100" w:afterAutospacing="1"/>
    </w:pPr>
    <w:rPr>
      <w:rFonts w:ascii="Times New Roman" w:hAnsi="Times New Roman"/>
      <w:noProof w:val="0"/>
      <w:lang w:eastAsia="pt-BR"/>
    </w:rPr>
  </w:style>
  <w:style w:type="paragraph" w:customStyle="1" w:styleId="xl82">
    <w:name w:val="xl82"/>
    <w:basedOn w:val="Normal"/>
    <w:rsid w:val="00D63C4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noProof w:val="0"/>
      <w:lang w:eastAsia="pt-BR"/>
    </w:rPr>
  </w:style>
  <w:style w:type="paragraph" w:customStyle="1" w:styleId="xl83">
    <w:name w:val="xl83"/>
    <w:basedOn w:val="Normal"/>
    <w:rsid w:val="00D63C41"/>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noProof w:val="0"/>
      <w:lang w:eastAsia="pt-BR"/>
    </w:rPr>
  </w:style>
  <w:style w:type="paragraph" w:customStyle="1" w:styleId="xl84">
    <w:name w:val="xl84"/>
    <w:basedOn w:val="Normal"/>
    <w:rsid w:val="00D63C41"/>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noProof w:val="0"/>
      <w:lang w:eastAsia="pt-BR"/>
    </w:rPr>
  </w:style>
  <w:style w:type="paragraph" w:customStyle="1" w:styleId="xl85">
    <w:name w:val="xl85"/>
    <w:basedOn w:val="Normal"/>
    <w:rsid w:val="00D63C41"/>
    <w:pPr>
      <w:widowControl/>
      <w:pBdr>
        <w:top w:val="single" w:sz="4" w:space="0" w:color="auto"/>
        <w:left w:val="single" w:sz="4" w:space="0" w:color="auto"/>
        <w:bottom w:val="single" w:sz="4" w:space="0" w:color="auto"/>
        <w:right w:val="single" w:sz="4" w:space="0" w:color="auto"/>
      </w:pBdr>
      <w:shd w:val="clear" w:color="AFABAB" w:fill="B2B2B2"/>
      <w:spacing w:before="100" w:beforeAutospacing="1" w:after="100" w:afterAutospacing="1"/>
      <w:jc w:val="center"/>
      <w:textAlignment w:val="center"/>
    </w:pPr>
    <w:rPr>
      <w:rFonts w:ascii="Times New Roman" w:hAnsi="Times New Roman"/>
      <w:b/>
      <w:bCs/>
      <w:noProof w:val="0"/>
      <w:lang w:eastAsia="pt-BR"/>
    </w:rPr>
  </w:style>
  <w:style w:type="paragraph" w:customStyle="1" w:styleId="xl86">
    <w:name w:val="xl86"/>
    <w:basedOn w:val="Normal"/>
    <w:rsid w:val="00D63C41"/>
    <w:pPr>
      <w:widowControl/>
      <w:pBdr>
        <w:top w:val="single" w:sz="4" w:space="0" w:color="auto"/>
        <w:left w:val="single" w:sz="4" w:space="0" w:color="auto"/>
        <w:bottom w:val="single" w:sz="4" w:space="0" w:color="auto"/>
      </w:pBdr>
      <w:shd w:val="clear" w:color="AFABAB" w:fill="B2B2B2"/>
      <w:spacing w:before="100" w:beforeAutospacing="1" w:after="100" w:afterAutospacing="1"/>
      <w:jc w:val="center"/>
      <w:textAlignment w:val="center"/>
    </w:pPr>
    <w:rPr>
      <w:rFonts w:ascii="Times New Roman" w:hAnsi="Times New Roman"/>
      <w:b/>
      <w:bCs/>
      <w:noProof w:val="0"/>
      <w:sz w:val="12"/>
      <w:szCs w:val="12"/>
      <w:lang w:eastAsia="pt-BR"/>
    </w:rPr>
  </w:style>
  <w:style w:type="paragraph" w:customStyle="1" w:styleId="xl87">
    <w:name w:val="xl87"/>
    <w:basedOn w:val="Normal"/>
    <w:rsid w:val="00D63C41"/>
    <w:pPr>
      <w:widowControl/>
      <w:pBdr>
        <w:top w:val="single" w:sz="4" w:space="0" w:color="auto"/>
        <w:bottom w:val="single" w:sz="4" w:space="0" w:color="auto"/>
      </w:pBdr>
      <w:shd w:val="clear" w:color="AFABAB" w:fill="B2B2B2"/>
      <w:spacing w:before="100" w:beforeAutospacing="1" w:after="100" w:afterAutospacing="1"/>
      <w:jc w:val="center"/>
      <w:textAlignment w:val="center"/>
    </w:pPr>
    <w:rPr>
      <w:rFonts w:ascii="Times New Roman" w:hAnsi="Times New Roman"/>
      <w:b/>
      <w:bCs/>
      <w:noProof w:val="0"/>
      <w:sz w:val="12"/>
      <w:szCs w:val="12"/>
      <w:lang w:eastAsia="pt-BR"/>
    </w:rPr>
  </w:style>
  <w:style w:type="paragraph" w:customStyle="1" w:styleId="xl88">
    <w:name w:val="xl88"/>
    <w:basedOn w:val="Normal"/>
    <w:rsid w:val="00D63C41"/>
    <w:pPr>
      <w:widowControl/>
      <w:pBdr>
        <w:top w:val="single" w:sz="4" w:space="0" w:color="auto"/>
        <w:bottom w:val="single" w:sz="4" w:space="0" w:color="auto"/>
        <w:right w:val="single" w:sz="4" w:space="0" w:color="auto"/>
      </w:pBdr>
      <w:shd w:val="clear" w:color="AFABAB" w:fill="B2B2B2"/>
      <w:spacing w:before="100" w:beforeAutospacing="1" w:after="100" w:afterAutospacing="1"/>
      <w:jc w:val="center"/>
      <w:textAlignment w:val="center"/>
    </w:pPr>
    <w:rPr>
      <w:rFonts w:ascii="Times New Roman" w:hAnsi="Times New Roman"/>
      <w:b/>
      <w:bCs/>
      <w:noProof w:val="0"/>
      <w:sz w:val="12"/>
      <w:szCs w:val="12"/>
      <w:lang w:eastAsia="pt-BR"/>
    </w:rPr>
  </w:style>
  <w:style w:type="paragraph" w:customStyle="1" w:styleId="xl89">
    <w:name w:val="xl89"/>
    <w:basedOn w:val="Normal"/>
    <w:rsid w:val="00D63C41"/>
    <w:pPr>
      <w:widowControl/>
      <w:pBdr>
        <w:top w:val="single" w:sz="4" w:space="0" w:color="auto"/>
        <w:left w:val="single" w:sz="8" w:space="0" w:color="auto"/>
        <w:right w:val="single" w:sz="4" w:space="0" w:color="auto"/>
      </w:pBdr>
      <w:shd w:val="clear" w:color="AFABAB" w:fill="B2B2B2"/>
      <w:spacing w:before="100" w:beforeAutospacing="1" w:after="100" w:afterAutospacing="1"/>
      <w:jc w:val="center"/>
      <w:textAlignment w:val="center"/>
    </w:pPr>
    <w:rPr>
      <w:rFonts w:ascii="Times New Roman" w:hAnsi="Times New Roman"/>
      <w:b/>
      <w:bCs/>
      <w:noProof w:val="0"/>
      <w:sz w:val="16"/>
      <w:szCs w:val="16"/>
      <w:lang w:eastAsia="pt-BR"/>
    </w:rPr>
  </w:style>
  <w:style w:type="paragraph" w:customStyle="1" w:styleId="xl90">
    <w:name w:val="xl90"/>
    <w:basedOn w:val="Normal"/>
    <w:rsid w:val="00D63C41"/>
    <w:pPr>
      <w:widowControl/>
      <w:pBdr>
        <w:left w:val="single" w:sz="8" w:space="0" w:color="auto"/>
        <w:bottom w:val="single" w:sz="4" w:space="0" w:color="auto"/>
        <w:right w:val="single" w:sz="4" w:space="0" w:color="auto"/>
      </w:pBdr>
      <w:shd w:val="clear" w:color="AFABAB" w:fill="B2B2B2"/>
      <w:spacing w:before="100" w:beforeAutospacing="1" w:after="100" w:afterAutospacing="1"/>
      <w:jc w:val="center"/>
      <w:textAlignment w:val="center"/>
    </w:pPr>
    <w:rPr>
      <w:rFonts w:ascii="Times New Roman" w:hAnsi="Times New Roman"/>
      <w:b/>
      <w:bCs/>
      <w:noProof w:val="0"/>
      <w:sz w:val="16"/>
      <w:szCs w:val="16"/>
      <w:lang w:eastAsia="pt-BR"/>
    </w:rPr>
  </w:style>
  <w:style w:type="character" w:customStyle="1" w:styleId="UnresolvedMention">
    <w:name w:val="Unresolved Mention"/>
    <w:basedOn w:val="Fontepargpadro"/>
    <w:uiPriority w:val="99"/>
    <w:semiHidden/>
    <w:unhideWhenUsed/>
    <w:rsid w:val="00D86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2883">
      <w:bodyDiv w:val="1"/>
      <w:marLeft w:val="0"/>
      <w:marRight w:val="0"/>
      <w:marTop w:val="0"/>
      <w:marBottom w:val="0"/>
      <w:divBdr>
        <w:top w:val="none" w:sz="0" w:space="0" w:color="auto"/>
        <w:left w:val="none" w:sz="0" w:space="0" w:color="auto"/>
        <w:bottom w:val="none" w:sz="0" w:space="0" w:color="auto"/>
        <w:right w:val="none" w:sz="0" w:space="0" w:color="auto"/>
      </w:divBdr>
    </w:div>
    <w:div w:id="75982154">
      <w:bodyDiv w:val="1"/>
      <w:marLeft w:val="0"/>
      <w:marRight w:val="0"/>
      <w:marTop w:val="0"/>
      <w:marBottom w:val="0"/>
      <w:divBdr>
        <w:top w:val="none" w:sz="0" w:space="0" w:color="auto"/>
        <w:left w:val="none" w:sz="0" w:space="0" w:color="auto"/>
        <w:bottom w:val="none" w:sz="0" w:space="0" w:color="auto"/>
        <w:right w:val="none" w:sz="0" w:space="0" w:color="auto"/>
      </w:divBdr>
    </w:div>
    <w:div w:id="107241936">
      <w:bodyDiv w:val="1"/>
      <w:marLeft w:val="0"/>
      <w:marRight w:val="0"/>
      <w:marTop w:val="0"/>
      <w:marBottom w:val="0"/>
      <w:divBdr>
        <w:top w:val="none" w:sz="0" w:space="0" w:color="auto"/>
        <w:left w:val="none" w:sz="0" w:space="0" w:color="auto"/>
        <w:bottom w:val="none" w:sz="0" w:space="0" w:color="auto"/>
        <w:right w:val="none" w:sz="0" w:space="0" w:color="auto"/>
      </w:divBdr>
    </w:div>
    <w:div w:id="181744831">
      <w:bodyDiv w:val="1"/>
      <w:marLeft w:val="0"/>
      <w:marRight w:val="0"/>
      <w:marTop w:val="0"/>
      <w:marBottom w:val="0"/>
      <w:divBdr>
        <w:top w:val="none" w:sz="0" w:space="0" w:color="auto"/>
        <w:left w:val="none" w:sz="0" w:space="0" w:color="auto"/>
        <w:bottom w:val="none" w:sz="0" w:space="0" w:color="auto"/>
        <w:right w:val="none" w:sz="0" w:space="0" w:color="auto"/>
      </w:divBdr>
    </w:div>
    <w:div w:id="298221271">
      <w:bodyDiv w:val="1"/>
      <w:marLeft w:val="0"/>
      <w:marRight w:val="0"/>
      <w:marTop w:val="0"/>
      <w:marBottom w:val="0"/>
      <w:divBdr>
        <w:top w:val="none" w:sz="0" w:space="0" w:color="auto"/>
        <w:left w:val="none" w:sz="0" w:space="0" w:color="auto"/>
        <w:bottom w:val="none" w:sz="0" w:space="0" w:color="auto"/>
        <w:right w:val="none" w:sz="0" w:space="0" w:color="auto"/>
      </w:divBdr>
    </w:div>
    <w:div w:id="346828585">
      <w:bodyDiv w:val="1"/>
      <w:marLeft w:val="0"/>
      <w:marRight w:val="0"/>
      <w:marTop w:val="0"/>
      <w:marBottom w:val="0"/>
      <w:divBdr>
        <w:top w:val="none" w:sz="0" w:space="0" w:color="auto"/>
        <w:left w:val="none" w:sz="0" w:space="0" w:color="auto"/>
        <w:bottom w:val="none" w:sz="0" w:space="0" w:color="auto"/>
        <w:right w:val="none" w:sz="0" w:space="0" w:color="auto"/>
      </w:divBdr>
    </w:div>
    <w:div w:id="356932555">
      <w:bodyDiv w:val="1"/>
      <w:marLeft w:val="0"/>
      <w:marRight w:val="0"/>
      <w:marTop w:val="0"/>
      <w:marBottom w:val="0"/>
      <w:divBdr>
        <w:top w:val="none" w:sz="0" w:space="0" w:color="auto"/>
        <w:left w:val="none" w:sz="0" w:space="0" w:color="auto"/>
        <w:bottom w:val="none" w:sz="0" w:space="0" w:color="auto"/>
        <w:right w:val="none" w:sz="0" w:space="0" w:color="auto"/>
      </w:divBdr>
    </w:div>
    <w:div w:id="388650476">
      <w:bodyDiv w:val="1"/>
      <w:marLeft w:val="0"/>
      <w:marRight w:val="0"/>
      <w:marTop w:val="0"/>
      <w:marBottom w:val="0"/>
      <w:divBdr>
        <w:top w:val="none" w:sz="0" w:space="0" w:color="auto"/>
        <w:left w:val="none" w:sz="0" w:space="0" w:color="auto"/>
        <w:bottom w:val="none" w:sz="0" w:space="0" w:color="auto"/>
        <w:right w:val="none" w:sz="0" w:space="0" w:color="auto"/>
      </w:divBdr>
    </w:div>
    <w:div w:id="390885045">
      <w:bodyDiv w:val="1"/>
      <w:marLeft w:val="0"/>
      <w:marRight w:val="0"/>
      <w:marTop w:val="0"/>
      <w:marBottom w:val="0"/>
      <w:divBdr>
        <w:top w:val="none" w:sz="0" w:space="0" w:color="auto"/>
        <w:left w:val="none" w:sz="0" w:space="0" w:color="auto"/>
        <w:bottom w:val="none" w:sz="0" w:space="0" w:color="auto"/>
        <w:right w:val="none" w:sz="0" w:space="0" w:color="auto"/>
      </w:divBdr>
    </w:div>
    <w:div w:id="435945590">
      <w:bodyDiv w:val="1"/>
      <w:marLeft w:val="0"/>
      <w:marRight w:val="0"/>
      <w:marTop w:val="0"/>
      <w:marBottom w:val="0"/>
      <w:divBdr>
        <w:top w:val="none" w:sz="0" w:space="0" w:color="auto"/>
        <w:left w:val="none" w:sz="0" w:space="0" w:color="auto"/>
        <w:bottom w:val="none" w:sz="0" w:space="0" w:color="auto"/>
        <w:right w:val="none" w:sz="0" w:space="0" w:color="auto"/>
      </w:divBdr>
    </w:div>
    <w:div w:id="512961238">
      <w:bodyDiv w:val="1"/>
      <w:marLeft w:val="0"/>
      <w:marRight w:val="0"/>
      <w:marTop w:val="0"/>
      <w:marBottom w:val="0"/>
      <w:divBdr>
        <w:top w:val="none" w:sz="0" w:space="0" w:color="auto"/>
        <w:left w:val="none" w:sz="0" w:space="0" w:color="auto"/>
        <w:bottom w:val="none" w:sz="0" w:space="0" w:color="auto"/>
        <w:right w:val="none" w:sz="0" w:space="0" w:color="auto"/>
      </w:divBdr>
    </w:div>
    <w:div w:id="582103880">
      <w:bodyDiv w:val="1"/>
      <w:marLeft w:val="0"/>
      <w:marRight w:val="0"/>
      <w:marTop w:val="0"/>
      <w:marBottom w:val="0"/>
      <w:divBdr>
        <w:top w:val="none" w:sz="0" w:space="0" w:color="auto"/>
        <w:left w:val="none" w:sz="0" w:space="0" w:color="auto"/>
        <w:bottom w:val="none" w:sz="0" w:space="0" w:color="auto"/>
        <w:right w:val="none" w:sz="0" w:space="0" w:color="auto"/>
      </w:divBdr>
    </w:div>
    <w:div w:id="591935702">
      <w:bodyDiv w:val="1"/>
      <w:marLeft w:val="0"/>
      <w:marRight w:val="0"/>
      <w:marTop w:val="0"/>
      <w:marBottom w:val="0"/>
      <w:divBdr>
        <w:top w:val="none" w:sz="0" w:space="0" w:color="auto"/>
        <w:left w:val="none" w:sz="0" w:space="0" w:color="auto"/>
        <w:bottom w:val="none" w:sz="0" w:space="0" w:color="auto"/>
        <w:right w:val="none" w:sz="0" w:space="0" w:color="auto"/>
      </w:divBdr>
    </w:div>
    <w:div w:id="618998011">
      <w:bodyDiv w:val="1"/>
      <w:marLeft w:val="0"/>
      <w:marRight w:val="0"/>
      <w:marTop w:val="0"/>
      <w:marBottom w:val="0"/>
      <w:divBdr>
        <w:top w:val="none" w:sz="0" w:space="0" w:color="auto"/>
        <w:left w:val="none" w:sz="0" w:space="0" w:color="auto"/>
        <w:bottom w:val="none" w:sz="0" w:space="0" w:color="auto"/>
        <w:right w:val="none" w:sz="0" w:space="0" w:color="auto"/>
      </w:divBdr>
    </w:div>
    <w:div w:id="671419703">
      <w:bodyDiv w:val="1"/>
      <w:marLeft w:val="0"/>
      <w:marRight w:val="0"/>
      <w:marTop w:val="0"/>
      <w:marBottom w:val="0"/>
      <w:divBdr>
        <w:top w:val="none" w:sz="0" w:space="0" w:color="auto"/>
        <w:left w:val="none" w:sz="0" w:space="0" w:color="auto"/>
        <w:bottom w:val="none" w:sz="0" w:space="0" w:color="auto"/>
        <w:right w:val="none" w:sz="0" w:space="0" w:color="auto"/>
      </w:divBdr>
    </w:div>
    <w:div w:id="674503426">
      <w:bodyDiv w:val="1"/>
      <w:marLeft w:val="0"/>
      <w:marRight w:val="0"/>
      <w:marTop w:val="0"/>
      <w:marBottom w:val="0"/>
      <w:divBdr>
        <w:top w:val="none" w:sz="0" w:space="0" w:color="auto"/>
        <w:left w:val="none" w:sz="0" w:space="0" w:color="auto"/>
        <w:bottom w:val="none" w:sz="0" w:space="0" w:color="auto"/>
        <w:right w:val="none" w:sz="0" w:space="0" w:color="auto"/>
      </w:divBdr>
    </w:div>
    <w:div w:id="677073566">
      <w:bodyDiv w:val="1"/>
      <w:marLeft w:val="0"/>
      <w:marRight w:val="0"/>
      <w:marTop w:val="0"/>
      <w:marBottom w:val="0"/>
      <w:divBdr>
        <w:top w:val="none" w:sz="0" w:space="0" w:color="auto"/>
        <w:left w:val="none" w:sz="0" w:space="0" w:color="auto"/>
        <w:bottom w:val="none" w:sz="0" w:space="0" w:color="auto"/>
        <w:right w:val="none" w:sz="0" w:space="0" w:color="auto"/>
      </w:divBdr>
    </w:div>
    <w:div w:id="757169843">
      <w:bodyDiv w:val="1"/>
      <w:marLeft w:val="0"/>
      <w:marRight w:val="0"/>
      <w:marTop w:val="0"/>
      <w:marBottom w:val="0"/>
      <w:divBdr>
        <w:top w:val="none" w:sz="0" w:space="0" w:color="auto"/>
        <w:left w:val="none" w:sz="0" w:space="0" w:color="auto"/>
        <w:bottom w:val="none" w:sz="0" w:space="0" w:color="auto"/>
        <w:right w:val="none" w:sz="0" w:space="0" w:color="auto"/>
      </w:divBdr>
    </w:div>
    <w:div w:id="803229151">
      <w:bodyDiv w:val="1"/>
      <w:marLeft w:val="0"/>
      <w:marRight w:val="0"/>
      <w:marTop w:val="0"/>
      <w:marBottom w:val="0"/>
      <w:divBdr>
        <w:top w:val="none" w:sz="0" w:space="0" w:color="auto"/>
        <w:left w:val="none" w:sz="0" w:space="0" w:color="auto"/>
        <w:bottom w:val="none" w:sz="0" w:space="0" w:color="auto"/>
        <w:right w:val="none" w:sz="0" w:space="0" w:color="auto"/>
      </w:divBdr>
    </w:div>
    <w:div w:id="1040201645">
      <w:bodyDiv w:val="1"/>
      <w:marLeft w:val="0"/>
      <w:marRight w:val="0"/>
      <w:marTop w:val="0"/>
      <w:marBottom w:val="0"/>
      <w:divBdr>
        <w:top w:val="none" w:sz="0" w:space="0" w:color="auto"/>
        <w:left w:val="none" w:sz="0" w:space="0" w:color="auto"/>
        <w:bottom w:val="none" w:sz="0" w:space="0" w:color="auto"/>
        <w:right w:val="none" w:sz="0" w:space="0" w:color="auto"/>
      </w:divBdr>
    </w:div>
    <w:div w:id="1104231476">
      <w:bodyDiv w:val="1"/>
      <w:marLeft w:val="0"/>
      <w:marRight w:val="0"/>
      <w:marTop w:val="0"/>
      <w:marBottom w:val="0"/>
      <w:divBdr>
        <w:top w:val="none" w:sz="0" w:space="0" w:color="auto"/>
        <w:left w:val="none" w:sz="0" w:space="0" w:color="auto"/>
        <w:bottom w:val="none" w:sz="0" w:space="0" w:color="auto"/>
        <w:right w:val="none" w:sz="0" w:space="0" w:color="auto"/>
      </w:divBdr>
    </w:div>
    <w:div w:id="1260212920">
      <w:bodyDiv w:val="1"/>
      <w:marLeft w:val="0"/>
      <w:marRight w:val="0"/>
      <w:marTop w:val="0"/>
      <w:marBottom w:val="0"/>
      <w:divBdr>
        <w:top w:val="none" w:sz="0" w:space="0" w:color="auto"/>
        <w:left w:val="none" w:sz="0" w:space="0" w:color="auto"/>
        <w:bottom w:val="none" w:sz="0" w:space="0" w:color="auto"/>
        <w:right w:val="none" w:sz="0" w:space="0" w:color="auto"/>
      </w:divBdr>
    </w:div>
    <w:div w:id="1262764480">
      <w:bodyDiv w:val="1"/>
      <w:marLeft w:val="0"/>
      <w:marRight w:val="0"/>
      <w:marTop w:val="0"/>
      <w:marBottom w:val="0"/>
      <w:divBdr>
        <w:top w:val="none" w:sz="0" w:space="0" w:color="auto"/>
        <w:left w:val="none" w:sz="0" w:space="0" w:color="auto"/>
        <w:bottom w:val="none" w:sz="0" w:space="0" w:color="auto"/>
        <w:right w:val="none" w:sz="0" w:space="0" w:color="auto"/>
      </w:divBdr>
    </w:div>
    <w:div w:id="1295792264">
      <w:bodyDiv w:val="1"/>
      <w:marLeft w:val="0"/>
      <w:marRight w:val="0"/>
      <w:marTop w:val="0"/>
      <w:marBottom w:val="0"/>
      <w:divBdr>
        <w:top w:val="none" w:sz="0" w:space="0" w:color="auto"/>
        <w:left w:val="none" w:sz="0" w:space="0" w:color="auto"/>
        <w:bottom w:val="none" w:sz="0" w:space="0" w:color="auto"/>
        <w:right w:val="none" w:sz="0" w:space="0" w:color="auto"/>
      </w:divBdr>
    </w:div>
    <w:div w:id="1343320228">
      <w:bodyDiv w:val="1"/>
      <w:marLeft w:val="0"/>
      <w:marRight w:val="0"/>
      <w:marTop w:val="0"/>
      <w:marBottom w:val="0"/>
      <w:divBdr>
        <w:top w:val="none" w:sz="0" w:space="0" w:color="auto"/>
        <w:left w:val="none" w:sz="0" w:space="0" w:color="auto"/>
        <w:bottom w:val="none" w:sz="0" w:space="0" w:color="auto"/>
        <w:right w:val="none" w:sz="0" w:space="0" w:color="auto"/>
      </w:divBdr>
    </w:div>
    <w:div w:id="1371800338">
      <w:bodyDiv w:val="1"/>
      <w:marLeft w:val="0"/>
      <w:marRight w:val="0"/>
      <w:marTop w:val="0"/>
      <w:marBottom w:val="0"/>
      <w:divBdr>
        <w:top w:val="none" w:sz="0" w:space="0" w:color="auto"/>
        <w:left w:val="none" w:sz="0" w:space="0" w:color="auto"/>
        <w:bottom w:val="none" w:sz="0" w:space="0" w:color="auto"/>
        <w:right w:val="none" w:sz="0" w:space="0" w:color="auto"/>
      </w:divBdr>
    </w:div>
    <w:div w:id="1522163440">
      <w:bodyDiv w:val="1"/>
      <w:marLeft w:val="0"/>
      <w:marRight w:val="0"/>
      <w:marTop w:val="0"/>
      <w:marBottom w:val="0"/>
      <w:divBdr>
        <w:top w:val="none" w:sz="0" w:space="0" w:color="auto"/>
        <w:left w:val="none" w:sz="0" w:space="0" w:color="auto"/>
        <w:bottom w:val="none" w:sz="0" w:space="0" w:color="auto"/>
        <w:right w:val="none" w:sz="0" w:space="0" w:color="auto"/>
      </w:divBdr>
    </w:div>
    <w:div w:id="1545213991">
      <w:bodyDiv w:val="1"/>
      <w:marLeft w:val="0"/>
      <w:marRight w:val="0"/>
      <w:marTop w:val="0"/>
      <w:marBottom w:val="0"/>
      <w:divBdr>
        <w:top w:val="none" w:sz="0" w:space="0" w:color="auto"/>
        <w:left w:val="none" w:sz="0" w:space="0" w:color="auto"/>
        <w:bottom w:val="none" w:sz="0" w:space="0" w:color="auto"/>
        <w:right w:val="none" w:sz="0" w:space="0" w:color="auto"/>
      </w:divBdr>
    </w:div>
    <w:div w:id="1649820444">
      <w:bodyDiv w:val="1"/>
      <w:marLeft w:val="0"/>
      <w:marRight w:val="0"/>
      <w:marTop w:val="0"/>
      <w:marBottom w:val="0"/>
      <w:divBdr>
        <w:top w:val="none" w:sz="0" w:space="0" w:color="auto"/>
        <w:left w:val="none" w:sz="0" w:space="0" w:color="auto"/>
        <w:bottom w:val="none" w:sz="0" w:space="0" w:color="auto"/>
        <w:right w:val="none" w:sz="0" w:space="0" w:color="auto"/>
      </w:divBdr>
    </w:div>
    <w:div w:id="1770005121">
      <w:bodyDiv w:val="1"/>
      <w:marLeft w:val="0"/>
      <w:marRight w:val="0"/>
      <w:marTop w:val="0"/>
      <w:marBottom w:val="0"/>
      <w:divBdr>
        <w:top w:val="none" w:sz="0" w:space="0" w:color="auto"/>
        <w:left w:val="none" w:sz="0" w:space="0" w:color="auto"/>
        <w:bottom w:val="none" w:sz="0" w:space="0" w:color="auto"/>
        <w:right w:val="none" w:sz="0" w:space="0" w:color="auto"/>
      </w:divBdr>
    </w:div>
    <w:div w:id="1849833717">
      <w:bodyDiv w:val="1"/>
      <w:marLeft w:val="0"/>
      <w:marRight w:val="0"/>
      <w:marTop w:val="0"/>
      <w:marBottom w:val="0"/>
      <w:divBdr>
        <w:top w:val="none" w:sz="0" w:space="0" w:color="auto"/>
        <w:left w:val="none" w:sz="0" w:space="0" w:color="auto"/>
        <w:bottom w:val="none" w:sz="0" w:space="0" w:color="auto"/>
        <w:right w:val="none" w:sz="0" w:space="0" w:color="auto"/>
      </w:divBdr>
    </w:div>
    <w:div w:id="1931810851">
      <w:bodyDiv w:val="1"/>
      <w:marLeft w:val="0"/>
      <w:marRight w:val="0"/>
      <w:marTop w:val="0"/>
      <w:marBottom w:val="0"/>
      <w:divBdr>
        <w:top w:val="none" w:sz="0" w:space="0" w:color="auto"/>
        <w:left w:val="none" w:sz="0" w:space="0" w:color="auto"/>
        <w:bottom w:val="none" w:sz="0" w:space="0" w:color="auto"/>
        <w:right w:val="none" w:sz="0" w:space="0" w:color="auto"/>
      </w:divBdr>
    </w:div>
    <w:div w:id="1934506038">
      <w:bodyDiv w:val="1"/>
      <w:marLeft w:val="0"/>
      <w:marRight w:val="0"/>
      <w:marTop w:val="0"/>
      <w:marBottom w:val="0"/>
      <w:divBdr>
        <w:top w:val="none" w:sz="0" w:space="0" w:color="auto"/>
        <w:left w:val="none" w:sz="0" w:space="0" w:color="auto"/>
        <w:bottom w:val="none" w:sz="0" w:space="0" w:color="auto"/>
        <w:right w:val="none" w:sz="0" w:space="0" w:color="auto"/>
      </w:divBdr>
    </w:div>
    <w:div w:id="1934511643">
      <w:bodyDiv w:val="1"/>
      <w:marLeft w:val="0"/>
      <w:marRight w:val="0"/>
      <w:marTop w:val="0"/>
      <w:marBottom w:val="0"/>
      <w:divBdr>
        <w:top w:val="none" w:sz="0" w:space="0" w:color="auto"/>
        <w:left w:val="none" w:sz="0" w:space="0" w:color="auto"/>
        <w:bottom w:val="none" w:sz="0" w:space="0" w:color="auto"/>
        <w:right w:val="none" w:sz="0" w:space="0" w:color="auto"/>
      </w:divBdr>
    </w:div>
    <w:div w:id="2005162297">
      <w:bodyDiv w:val="1"/>
      <w:marLeft w:val="0"/>
      <w:marRight w:val="0"/>
      <w:marTop w:val="0"/>
      <w:marBottom w:val="0"/>
      <w:divBdr>
        <w:top w:val="none" w:sz="0" w:space="0" w:color="auto"/>
        <w:left w:val="none" w:sz="0" w:space="0" w:color="auto"/>
        <w:bottom w:val="none" w:sz="0" w:space="0" w:color="auto"/>
        <w:right w:val="none" w:sz="0" w:space="0" w:color="auto"/>
      </w:divBdr>
    </w:div>
    <w:div w:id="2010519845">
      <w:bodyDiv w:val="1"/>
      <w:marLeft w:val="0"/>
      <w:marRight w:val="0"/>
      <w:marTop w:val="0"/>
      <w:marBottom w:val="0"/>
      <w:divBdr>
        <w:top w:val="none" w:sz="0" w:space="0" w:color="auto"/>
        <w:left w:val="none" w:sz="0" w:space="0" w:color="auto"/>
        <w:bottom w:val="none" w:sz="0" w:space="0" w:color="auto"/>
        <w:right w:val="none" w:sz="0" w:space="0" w:color="auto"/>
      </w:divBdr>
    </w:div>
    <w:div w:id="2022927107">
      <w:bodyDiv w:val="1"/>
      <w:marLeft w:val="0"/>
      <w:marRight w:val="0"/>
      <w:marTop w:val="0"/>
      <w:marBottom w:val="0"/>
      <w:divBdr>
        <w:top w:val="none" w:sz="0" w:space="0" w:color="auto"/>
        <w:left w:val="none" w:sz="0" w:space="0" w:color="auto"/>
        <w:bottom w:val="none" w:sz="0" w:space="0" w:color="auto"/>
        <w:right w:val="none" w:sz="0" w:space="0" w:color="auto"/>
      </w:divBdr>
    </w:div>
    <w:div w:id="2118134456">
      <w:bodyDiv w:val="1"/>
      <w:marLeft w:val="0"/>
      <w:marRight w:val="0"/>
      <w:marTop w:val="0"/>
      <w:marBottom w:val="0"/>
      <w:divBdr>
        <w:top w:val="none" w:sz="0" w:space="0" w:color="auto"/>
        <w:left w:val="none" w:sz="0" w:space="0" w:color="auto"/>
        <w:bottom w:val="none" w:sz="0" w:space="0" w:color="auto"/>
        <w:right w:val="none" w:sz="0" w:space="0" w:color="auto"/>
      </w:divBdr>
    </w:div>
    <w:div w:id="2129472807">
      <w:bodyDiv w:val="1"/>
      <w:marLeft w:val="0"/>
      <w:marRight w:val="0"/>
      <w:marTop w:val="0"/>
      <w:marBottom w:val="0"/>
      <w:divBdr>
        <w:top w:val="none" w:sz="0" w:space="0" w:color="auto"/>
        <w:left w:val="none" w:sz="0" w:space="0" w:color="auto"/>
        <w:bottom w:val="none" w:sz="0" w:space="0" w:color="auto"/>
        <w:right w:val="none" w:sz="0" w:space="0" w:color="auto"/>
      </w:divBdr>
    </w:div>
    <w:div w:id="2140413326">
      <w:bodyDiv w:val="1"/>
      <w:marLeft w:val="0"/>
      <w:marRight w:val="0"/>
      <w:marTop w:val="0"/>
      <w:marBottom w:val="0"/>
      <w:divBdr>
        <w:top w:val="none" w:sz="0" w:space="0" w:color="auto"/>
        <w:left w:val="none" w:sz="0" w:space="0" w:color="auto"/>
        <w:bottom w:val="none" w:sz="0" w:space="0" w:color="auto"/>
        <w:right w:val="none" w:sz="0" w:space="0" w:color="auto"/>
      </w:divBdr>
    </w:div>
    <w:div w:id="214299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epea.esalq.usp.br/upload/kceditor/files/4tri2020_MT_Cepea.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cepea.esalq.usp.br/upload/kceditor/files/MERCADODETRABALHO_EDICAOESPECIAL_N2.pdf" TargetMode="Externa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D:\fscommand\Normas%20e%20Padr&#245;es.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A7FE28FD1C6C74687C9675F2C9E2E82" ma:contentTypeVersion="13" ma:contentTypeDescription="Crie um novo documento." ma:contentTypeScope="" ma:versionID="77e749471dd10a4cc9220c01ff0b81f4">
  <xsd:schema xmlns:xsd="http://www.w3.org/2001/XMLSchema" xmlns:xs="http://www.w3.org/2001/XMLSchema" xmlns:p="http://schemas.microsoft.com/office/2006/metadata/properties" xmlns:ns3="0393cf2f-eff3-4a88-b622-850cdf0d0971" xmlns:ns4="3136518c-6cf2-447c-a021-227a97f86114" targetNamespace="http://schemas.microsoft.com/office/2006/metadata/properties" ma:root="true" ma:fieldsID="9d91bf5ec66ac3851bc872f11e6c854a" ns3:_="" ns4:_="">
    <xsd:import namespace="0393cf2f-eff3-4a88-b622-850cdf0d0971"/>
    <xsd:import namespace="3136518c-6cf2-447c-a021-227a97f8611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3cf2f-eff3-4a88-b622-850cdf0d0971" elementFormDefault="qualified">
    <xsd:import namespace="http://schemas.microsoft.com/office/2006/documentManagement/types"/>
    <xsd:import namespace="http://schemas.microsoft.com/office/infopath/2007/PartnerControls"/>
    <xsd:element name="SharedWithUsers" ma:index="8" nillable="true" ma:displayName="Com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description="" ma:internalName="SharedWithDetails" ma:readOnly="true">
      <xsd:simpleType>
        <xsd:restriction base="dms:Note">
          <xsd:maxLength value="255"/>
        </xsd:restriction>
      </xsd:simpleType>
    </xsd:element>
    <xsd:element name="SharingHintHash" ma:index="10" nillable="true" ma:displayName="Hash de Dica de Compartilhamento"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36518c-6cf2-447c-a021-227a97f8611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C693D-A941-47D7-BCBB-5E7DFD630065}">
  <ds:schemaRefs>
    <ds:schemaRef ds:uri="http://purl.org/dc/dcmitype/"/>
    <ds:schemaRef ds:uri="0393cf2f-eff3-4a88-b622-850cdf0d0971"/>
    <ds:schemaRef ds:uri="http://purl.org/dc/term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3136518c-6cf2-447c-a021-227a97f8611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5B83B20-D83E-4290-B0C6-04432A504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3cf2f-eff3-4a88-b622-850cdf0d0971"/>
    <ds:schemaRef ds:uri="3136518c-6cf2-447c-a021-227a97f86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785743-270C-4284-AB8B-2F94368C40D2}">
  <ds:schemaRefs>
    <ds:schemaRef ds:uri="http://schemas.microsoft.com/sharepoint/v3/contenttype/forms"/>
  </ds:schemaRefs>
</ds:datastoreItem>
</file>

<file path=customXml/itemProps4.xml><?xml version="1.0" encoding="utf-8"?>
<ds:datastoreItem xmlns:ds="http://schemas.openxmlformats.org/officeDocument/2006/customXml" ds:itemID="{60BF19E2-5451-42D5-863D-88407A72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Normas e Padrões</Template>
  <TotalTime>0</TotalTime>
  <Pages>20</Pages>
  <Words>7150</Words>
  <Characters>45540</Characters>
  <Application>Microsoft Office Word</Application>
  <DocSecurity>0</DocSecurity>
  <Lines>379</Lines>
  <Paragraphs>105</Paragraphs>
  <ScaleCrop>false</ScaleCrop>
  <HeadingPairs>
    <vt:vector size="2" baseType="variant">
      <vt:variant>
        <vt:lpstr>Título</vt:lpstr>
      </vt:variant>
      <vt:variant>
        <vt:i4>1</vt:i4>
      </vt:variant>
    </vt:vector>
  </HeadingPairs>
  <TitlesOfParts>
    <vt:vector size="1" baseType="lpstr">
      <vt:lpstr>  </vt:lpstr>
    </vt:vector>
  </TitlesOfParts>
  <Company>Microsoft</Company>
  <LinksUpToDate>false</LinksUpToDate>
  <CharactersWithSpaces>52585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UNIOESTE</dc:creator>
  <cp:keywords/>
  <dc:description/>
  <cp:lastModifiedBy>Andressa Soares dos Santos</cp:lastModifiedBy>
  <cp:revision>2</cp:revision>
  <cp:lastPrinted>2003-07-15T00:18:00Z</cp:lastPrinted>
  <dcterms:created xsi:type="dcterms:W3CDTF">2021-05-21T17:38:00Z</dcterms:created>
  <dcterms:modified xsi:type="dcterms:W3CDTF">2021-05-21T17:38:00Z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1393016626</vt:i4>
  </property>
  <property fmtid="{D5CDD505-2E9C-101B-9397-08002B2CF9AE}" pid="3" name="_EmailSubject">
    <vt:lpwstr>Spam Alert: Emília - Dissertação</vt:lpwstr>
  </property>
  <property fmtid="{D5CDD505-2E9C-101B-9397-08002B2CF9AE}" pid="4" name="_AuthorEmail">
    <vt:lpwstr>rogerio_muller@uol.com.br</vt:lpwstr>
  </property>
  <property fmtid="{D5CDD505-2E9C-101B-9397-08002B2CF9AE}" pid="5" name="_AuthorEmailDisplayName">
    <vt:lpwstr>Rogerio Muller</vt:lpwstr>
  </property>
  <property fmtid="{D5CDD505-2E9C-101B-9397-08002B2CF9AE}" pid="6" name="_ReviewingToolsShownOnce">
    <vt:lpwstr/>
  </property>
  <property fmtid="{D5CDD505-2E9C-101B-9397-08002B2CF9AE}" pid="7" name="ContentTypeId">
    <vt:lpwstr>0x0101002A7FE28FD1C6C74687C9675F2C9E2E82</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http://www.zotero.org/styles/associacao-brasileira-de-normas-tecnicas</vt:lpwstr>
  </property>
  <property fmtid="{D5CDD505-2E9C-101B-9397-08002B2CF9AE}" pid="17" name="Mendeley Recent Style Name 4_1">
    <vt:lpwstr>Associação Brasileira de Normas Técnicas (Portuguese - Brazil)</vt:lpwstr>
  </property>
  <property fmtid="{D5CDD505-2E9C-101B-9397-08002B2CF9AE}" pid="18" name="Mendeley Recent Style Id 5_1">
    <vt:lpwstr>http://www.zotero.org/styles/chicago-author-date</vt:lpwstr>
  </property>
  <property fmtid="{D5CDD505-2E9C-101B-9397-08002B2CF9AE}" pid="19" name="Mendeley Recent Style Name 5_1">
    <vt:lpwstr>Chicago Manual of Style 17th edition (author-date)</vt:lpwstr>
  </property>
  <property fmtid="{D5CDD505-2E9C-101B-9397-08002B2CF9AE}" pid="20" name="Mendeley Recent Style Id 6_1">
    <vt:lpwstr>http://www.zotero.org/styles/harvard-cite-them-right</vt:lpwstr>
  </property>
  <property fmtid="{D5CDD505-2E9C-101B-9397-08002B2CF9AE}" pid="21" name="Mendeley Recent Style Name 6_1">
    <vt:lpwstr>Cite Them Right 10th edition - Harvard</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http://www.zotero.org/styles/modern-humanities-research-association</vt:lpwstr>
  </property>
  <property fmtid="{D5CDD505-2E9C-101B-9397-08002B2CF9AE}" pid="25" name="Mendeley Recent Style Name 8_1">
    <vt:lpwstr>Modern Humanities Research Association 3rd edition (note with bibliography)</vt:lpwstr>
  </property>
  <property fmtid="{D5CDD505-2E9C-101B-9397-08002B2CF9AE}" pid="26" name="Mendeley Recent Style Id 9_1">
    <vt:lpwstr>http://www.zotero.org/styles/modern-language-association</vt:lpwstr>
  </property>
  <property fmtid="{D5CDD505-2E9C-101B-9397-08002B2CF9AE}" pid="27" name="Mendeley Recent Style Name 9_1">
    <vt:lpwstr>Modern Language Association 8th edition</vt:lpwstr>
  </property>
  <property fmtid="{D5CDD505-2E9C-101B-9397-08002B2CF9AE}" pid="28" name="Mendeley Document_1">
    <vt:lpwstr>True</vt:lpwstr>
  </property>
  <property fmtid="{D5CDD505-2E9C-101B-9397-08002B2CF9AE}" pid="29" name="Mendeley Unique User Id_1">
    <vt:lpwstr>1157e7d3-3206-396e-b242-5c8148cd8701</vt:lpwstr>
  </property>
  <property fmtid="{D5CDD505-2E9C-101B-9397-08002B2CF9AE}" pid="30" name="Mendeley Citation Style_1">
    <vt:lpwstr>http://www.zotero.org/styles/associacao-brasileira-de-normas-tecnicas</vt:lpwstr>
  </property>
</Properties>
</file>